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F3B17" w14:textId="27DFA4A8" w:rsidR="005B05EA" w:rsidRPr="009C436F" w:rsidRDefault="005B05EA" w:rsidP="00110EB5">
      <w:pPr>
        <w:pStyle w:val="Title"/>
      </w:pPr>
      <w:r w:rsidRPr="009C436F">
        <w:t>University of Chicago &amp; IBM Quantum Partnership: Request for Proposals (RFP)</w:t>
      </w:r>
    </w:p>
    <w:p w14:paraId="449AC490" w14:textId="77777777" w:rsidR="005B05EA" w:rsidRPr="009C436F" w:rsidRDefault="005B05EA" w:rsidP="005B05EA">
      <w:pPr>
        <w:rPr>
          <w:rFonts w:ascii="IBM Plex Sans" w:hAnsi="IBM Plex Sans"/>
        </w:rPr>
      </w:pPr>
    </w:p>
    <w:p w14:paraId="00738EAD" w14:textId="3A3C3F4F" w:rsidR="005B05EA" w:rsidRPr="009C436F" w:rsidRDefault="0DFC659E" w:rsidP="0DFC659E">
      <w:pPr>
        <w:rPr>
          <w:rFonts w:ascii="IBM Plex Sans" w:hAnsi="IBM Plex Sans"/>
          <w:highlight w:val="yellow"/>
        </w:rPr>
      </w:pPr>
      <w:r w:rsidRPr="0DFC659E">
        <w:rPr>
          <w:rFonts w:ascii="IBM Plex Sans" w:hAnsi="IBM Plex Sans"/>
        </w:rPr>
        <w:t>RFP Number 2026-01</w:t>
      </w:r>
    </w:p>
    <w:p w14:paraId="6C352576" w14:textId="77777777" w:rsidR="005B05EA" w:rsidRPr="009C436F" w:rsidRDefault="005B05EA" w:rsidP="005B05EA">
      <w:pPr>
        <w:rPr>
          <w:rFonts w:ascii="IBM Plex Sans" w:hAnsi="IBM Plex Sans"/>
        </w:rPr>
      </w:pPr>
    </w:p>
    <w:p w14:paraId="4DEB1CEC" w14:textId="2B3ACF19" w:rsidR="005B05EA" w:rsidRDefault="005B05EA" w:rsidP="005B05EA">
      <w:pPr>
        <w:rPr>
          <w:rFonts w:ascii="IBM Plex Sans" w:hAnsi="IBM Plex Sans"/>
        </w:rPr>
      </w:pPr>
      <w:r w:rsidRPr="009C436F">
        <w:rPr>
          <w:rFonts w:ascii="IBM Plex Sans" w:hAnsi="IBM Plex Sans"/>
        </w:rPr>
        <w:t>The IBM Quantum-University of Chicago Joint Steering Committee (JSC) hereby announces a</w:t>
      </w:r>
      <w:r w:rsidR="00F22AE3" w:rsidRPr="009C436F">
        <w:rPr>
          <w:rFonts w:ascii="IBM Plex Sans" w:hAnsi="IBM Plex Sans"/>
        </w:rPr>
        <w:t xml:space="preserve">n </w:t>
      </w:r>
      <w:r w:rsidRPr="009C436F">
        <w:rPr>
          <w:rFonts w:ascii="IBM Plex Sans" w:hAnsi="IBM Plex Sans"/>
        </w:rPr>
        <w:t xml:space="preserve">opportunity </w:t>
      </w:r>
      <w:r w:rsidR="007A716B" w:rsidRPr="009C436F">
        <w:rPr>
          <w:rFonts w:ascii="IBM Plex Sans" w:hAnsi="IBM Plex Sans"/>
        </w:rPr>
        <w:t xml:space="preserve">to receive access to IBM’s fleet of quantum hardware to be used for </w:t>
      </w:r>
      <w:r w:rsidRPr="009C436F">
        <w:rPr>
          <w:rFonts w:ascii="IBM Plex Sans" w:hAnsi="IBM Plex Sans"/>
        </w:rPr>
        <w:t>the topics of quantum algorithms, software, hardware, error correction</w:t>
      </w:r>
      <w:r w:rsidR="00167042">
        <w:rPr>
          <w:rFonts w:ascii="IBM Plex Sans" w:hAnsi="IBM Plex Sans"/>
        </w:rPr>
        <w:t>, or other fields of interest, provided they propose to run on quantum hardware</w:t>
      </w:r>
      <w:r w:rsidRPr="009C436F">
        <w:rPr>
          <w:rFonts w:ascii="IBM Plex Sans" w:hAnsi="IBM Plex Sans"/>
        </w:rPr>
        <w:t>.</w:t>
      </w:r>
      <w:r w:rsidR="00167042">
        <w:rPr>
          <w:rFonts w:ascii="IBM Plex Sans" w:hAnsi="IBM Plex Sans"/>
        </w:rPr>
        <w:t xml:space="preserve"> </w:t>
      </w:r>
    </w:p>
    <w:p w14:paraId="0A15FFED" w14:textId="77777777" w:rsidR="008666FD" w:rsidRDefault="008666FD" w:rsidP="005B05EA">
      <w:pPr>
        <w:rPr>
          <w:rFonts w:ascii="IBM Plex Sans" w:hAnsi="IBM Plex Sans"/>
        </w:rPr>
      </w:pPr>
    </w:p>
    <w:p w14:paraId="3D1E7069" w14:textId="29A76036" w:rsidR="008666FD" w:rsidRPr="009C436F" w:rsidRDefault="008666FD" w:rsidP="005B05EA">
      <w:pPr>
        <w:rPr>
          <w:rFonts w:ascii="IBM Plex Sans" w:hAnsi="IBM Plex Sans"/>
        </w:rPr>
      </w:pPr>
      <w:r>
        <w:rPr>
          <w:rFonts w:ascii="IBM Plex Sans" w:hAnsi="IBM Plex Sans"/>
        </w:rPr>
        <w:t xml:space="preserve">Receiving quantum computing access will not guarantee IBM collaborator time, but IBM will make reasonable effort to support research and education. </w:t>
      </w:r>
    </w:p>
    <w:p w14:paraId="4FC1751B" w14:textId="77777777" w:rsidR="005B05EA" w:rsidRPr="009C436F" w:rsidRDefault="005B05EA" w:rsidP="005B05EA">
      <w:pPr>
        <w:rPr>
          <w:rFonts w:ascii="IBM Plex Sans" w:hAnsi="IBM Plex Sans"/>
        </w:rPr>
      </w:pPr>
    </w:p>
    <w:p w14:paraId="4431DBE9" w14:textId="2FDFC0CE" w:rsidR="00D4197F" w:rsidRPr="005C3334" w:rsidRDefault="0DFC659E" w:rsidP="00D4197F">
      <w:pPr>
        <w:rPr>
          <w:rFonts w:ascii="IBM Plex Sans" w:hAnsi="IBM Plex Sans"/>
        </w:rPr>
      </w:pPr>
      <w:r w:rsidRPr="0DFC659E">
        <w:rPr>
          <w:rFonts w:ascii="IBM Plex Sans" w:hAnsi="IBM Plex Sans"/>
        </w:rPr>
        <w:t xml:space="preserve">Interested parties should review the information below as they draft a response to this proposal using the attached template. The proposal may be submitted </w:t>
      </w:r>
      <w:hyperlink r:id="rId8">
        <w:r w:rsidRPr="0DFC659E">
          <w:rPr>
            <w:rStyle w:val="Hyperlink"/>
            <w:rFonts w:ascii="IBM Plex Sans" w:hAnsi="IBM Plex Sans"/>
          </w:rPr>
          <w:t>online</w:t>
        </w:r>
      </w:hyperlink>
      <w:r w:rsidRPr="0DFC659E">
        <w:rPr>
          <w:rFonts w:ascii="IBM Plex Sans" w:hAnsi="IBM Plex Sans"/>
        </w:rPr>
        <w:t>. The deadline for submitting a proposal for this RFP is midnight September 1</w:t>
      </w:r>
      <w:r w:rsidR="001F6579">
        <w:rPr>
          <w:rFonts w:ascii="IBM Plex Sans" w:hAnsi="IBM Plex Sans"/>
        </w:rPr>
        <w:t>2</w:t>
      </w:r>
      <w:r w:rsidRPr="0DFC659E">
        <w:rPr>
          <w:rFonts w:ascii="IBM Plex Sans" w:hAnsi="IBM Plex Sans"/>
          <w:vertAlign w:val="superscript"/>
        </w:rPr>
        <w:t>th</w:t>
      </w:r>
      <w:r w:rsidRPr="0DFC659E">
        <w:rPr>
          <w:rFonts w:ascii="IBM Plex Sans" w:hAnsi="IBM Plex Sans"/>
        </w:rPr>
        <w:t xml:space="preserve"> anywhere on earth (AOE). </w:t>
      </w:r>
    </w:p>
    <w:p w14:paraId="25D1A567" w14:textId="19760A30" w:rsidR="7A9E3190" w:rsidRPr="009C436F" w:rsidRDefault="7A9E3190">
      <w:pPr>
        <w:rPr>
          <w:rFonts w:ascii="IBM Plex Sans" w:hAnsi="IBM Plex Sans"/>
        </w:rPr>
      </w:pPr>
    </w:p>
    <w:p w14:paraId="74A954EA" w14:textId="4703D1A5" w:rsidR="005B05EA" w:rsidRPr="009C436F" w:rsidRDefault="1284F5BB" w:rsidP="009C436F">
      <w:pPr>
        <w:pStyle w:val="Heading1"/>
        <w:rPr>
          <w:rFonts w:ascii="IBM Plex Sans" w:eastAsia="Calibri" w:hAnsi="IBM Plex Sans"/>
        </w:rPr>
      </w:pPr>
      <w:r w:rsidRPr="009C436F">
        <w:rPr>
          <w:rFonts w:ascii="IBM Plex Sans" w:eastAsia="Calibri" w:hAnsi="IBM Plex Sans"/>
        </w:rPr>
        <w:t>Introduction</w:t>
      </w:r>
    </w:p>
    <w:p w14:paraId="1F2B9B0F" w14:textId="77777777" w:rsidR="005B05EA" w:rsidRPr="009C436F" w:rsidRDefault="005B05EA" w:rsidP="005B05EA">
      <w:pPr>
        <w:rPr>
          <w:rFonts w:ascii="IBM Plex Sans" w:hAnsi="IBM Plex Sans"/>
        </w:rPr>
      </w:pPr>
    </w:p>
    <w:p w14:paraId="12D9CE22" w14:textId="18C8BBB3" w:rsidR="00096DF6" w:rsidRPr="00096DF6" w:rsidRDefault="00096DF6" w:rsidP="00096DF6">
      <w:pPr>
        <w:rPr>
          <w:rFonts w:ascii="IBM Plex Sans" w:hAnsi="IBM Plex Sans"/>
        </w:rPr>
      </w:pPr>
      <w:r w:rsidRPr="00096DF6">
        <w:rPr>
          <w:rFonts w:ascii="IBM Plex Sans" w:hAnsi="IBM Plex Sans"/>
        </w:rPr>
        <w:t>Quantum‑centric supercomputing</w:t>
      </w:r>
      <w:r w:rsidR="000D7EED">
        <w:rPr>
          <w:rFonts w:ascii="IBM Plex Sans" w:hAnsi="IBM Plex Sans"/>
        </w:rPr>
        <w:t xml:space="preserve"> (QCSC)</w:t>
      </w:r>
      <w:r w:rsidRPr="00096DF6">
        <w:rPr>
          <w:rFonts w:ascii="IBM Plex Sans" w:hAnsi="IBM Plex Sans"/>
        </w:rPr>
        <w:t xml:space="preserve"> is a new computing paradigm that integrates workflows across Quantum Processing Units (QPUs), Graphics Processing Units (GPUs), and Central Processing Units (CPUs). It is designed to accelerate scientific discovery through algorithms that combine quantum computers with classical high‑performance computing (HPC) systems.</w:t>
      </w:r>
    </w:p>
    <w:p w14:paraId="48C5ABF1" w14:textId="77777777" w:rsidR="00096DF6" w:rsidRPr="00096DF6" w:rsidRDefault="00096DF6" w:rsidP="00096DF6">
      <w:pPr>
        <w:rPr>
          <w:rFonts w:ascii="IBM Plex Sans" w:hAnsi="IBM Plex Sans"/>
        </w:rPr>
      </w:pPr>
    </w:p>
    <w:p w14:paraId="6262223A" w14:textId="6C94CC67" w:rsidR="00096DF6" w:rsidRPr="00096DF6" w:rsidRDefault="00096DF6" w:rsidP="00096DF6">
      <w:pPr>
        <w:rPr>
          <w:rFonts w:ascii="IBM Plex Sans" w:hAnsi="IBM Plex Sans"/>
        </w:rPr>
      </w:pPr>
      <w:r w:rsidRPr="00096DF6">
        <w:rPr>
          <w:rFonts w:ascii="IBM Plex Sans" w:hAnsi="IBM Plex Sans"/>
        </w:rPr>
        <w:t>Global efforts to build quantum‑centric supercomputers and develop algorithms and applications for these systems have grown rapidly. The University of Chicago was among the earliest adopters. In early 2023, the University of Chicago and IBM Quantum announced a 10‑year partnership dedicated to advancing quantum‑centric supercomputing</w:t>
      </w:r>
      <w:r w:rsidR="000D7EED">
        <w:rPr>
          <w:rFonts w:ascii="IBM Plex Sans" w:hAnsi="IBM Plex Sans"/>
        </w:rPr>
        <w:t xml:space="preserve">, with a focus </w:t>
      </w:r>
      <w:r w:rsidRPr="00096DF6">
        <w:rPr>
          <w:rFonts w:ascii="IBM Plex Sans" w:hAnsi="IBM Plex Sans"/>
        </w:rPr>
        <w:t>on discovering algorithms and applications</w:t>
      </w:r>
      <w:r w:rsidR="000D7EED">
        <w:rPr>
          <w:rFonts w:ascii="IBM Plex Sans" w:hAnsi="IBM Plex Sans"/>
        </w:rPr>
        <w:t xml:space="preserve"> enabled by this paradigm</w:t>
      </w:r>
      <w:r w:rsidRPr="00096DF6">
        <w:rPr>
          <w:rFonts w:ascii="IBM Plex Sans" w:hAnsi="IBM Plex Sans"/>
        </w:rPr>
        <w:t>.</w:t>
      </w:r>
    </w:p>
    <w:p w14:paraId="69C7F790" w14:textId="77777777" w:rsidR="00096DF6" w:rsidRPr="00096DF6" w:rsidRDefault="00096DF6" w:rsidP="00096DF6">
      <w:pPr>
        <w:rPr>
          <w:rFonts w:ascii="IBM Plex Sans" w:hAnsi="IBM Plex Sans"/>
        </w:rPr>
      </w:pPr>
    </w:p>
    <w:p w14:paraId="3771501D" w14:textId="541CFE2E" w:rsidR="00096DF6" w:rsidRPr="00096DF6" w:rsidRDefault="00096DF6" w:rsidP="00096DF6">
      <w:pPr>
        <w:rPr>
          <w:rFonts w:ascii="IBM Plex Sans" w:hAnsi="IBM Plex Sans"/>
        </w:rPr>
      </w:pPr>
      <w:r w:rsidRPr="00096DF6">
        <w:rPr>
          <w:rFonts w:ascii="IBM Plex Sans" w:hAnsi="IBM Plex Sans"/>
        </w:rPr>
        <w:t xml:space="preserve">This year, IBM and the University of Chicago are further strengthening </w:t>
      </w:r>
      <w:r>
        <w:rPr>
          <w:rFonts w:ascii="IBM Plex Sans" w:hAnsi="IBM Plex Sans"/>
        </w:rPr>
        <w:t>the</w:t>
      </w:r>
      <w:r w:rsidRPr="00096DF6">
        <w:rPr>
          <w:rFonts w:ascii="IBM Plex Sans" w:hAnsi="IBM Plex Sans"/>
        </w:rPr>
        <w:t xml:space="preserve"> leadership in quantum algorithms and applications by expanding quantum computing access to a broader scientific community at the University. The goal is to accelerate algorithm </w:t>
      </w:r>
      <w:r w:rsidRPr="00096DF6">
        <w:rPr>
          <w:rFonts w:ascii="IBM Plex Sans" w:hAnsi="IBM Plex Sans"/>
        </w:rPr>
        <w:lastRenderedPageBreak/>
        <w:t>development and scientific breakthroughs using both quantum systems and classical computing resources.</w:t>
      </w:r>
    </w:p>
    <w:p w14:paraId="111B4B98" w14:textId="77777777" w:rsidR="00096DF6" w:rsidRPr="00096DF6" w:rsidRDefault="00096DF6" w:rsidP="00096DF6">
      <w:pPr>
        <w:rPr>
          <w:rFonts w:ascii="IBM Plex Sans" w:hAnsi="IBM Plex Sans"/>
        </w:rPr>
      </w:pPr>
    </w:p>
    <w:p w14:paraId="3BB26D4A" w14:textId="6CA85A39" w:rsidR="0040199B" w:rsidRPr="005C3334" w:rsidRDefault="0040199B" w:rsidP="0040199B">
      <w:pPr>
        <w:rPr>
          <w:rFonts w:ascii="IBM Plex Sans" w:hAnsi="IBM Plex Sans"/>
        </w:rPr>
      </w:pPr>
      <w:r w:rsidRPr="005C3334">
        <w:rPr>
          <w:rFonts w:ascii="IBM Plex Sans" w:hAnsi="IBM Plex Sans"/>
        </w:rPr>
        <w:t xml:space="preserve">The IBM-University of Chicago JSC welcomes proposals spanning quantum algorithms, software, quantum error correction, and their integration with high-performance computing and artificial intelligence. Areas of particular interest include, but are not limited to, the development of or application of quantum algorithms </w:t>
      </w:r>
      <w:r w:rsidR="00F631DF">
        <w:rPr>
          <w:rFonts w:ascii="IBM Plex Sans" w:hAnsi="IBM Plex Sans"/>
        </w:rPr>
        <w:t xml:space="preserve">for </w:t>
      </w:r>
      <w:r w:rsidRPr="005C3334">
        <w:rPr>
          <w:rFonts w:ascii="IBM Plex Sans" w:hAnsi="IBM Plex Sans"/>
        </w:rPr>
        <w:t>quantum systems</w:t>
      </w:r>
      <w:r w:rsidR="00F631DF">
        <w:rPr>
          <w:rFonts w:ascii="IBM Plex Sans" w:hAnsi="IBM Plex Sans"/>
        </w:rPr>
        <w:t xml:space="preserve"> simulations</w:t>
      </w:r>
      <w:r w:rsidRPr="005C3334">
        <w:rPr>
          <w:rFonts w:ascii="IBM Plex Sans" w:hAnsi="IBM Plex Sans"/>
        </w:rPr>
        <w:t xml:space="preserve"> (</w:t>
      </w:r>
      <w:r>
        <w:rPr>
          <w:rFonts w:ascii="IBM Plex Sans" w:hAnsi="IBM Plex Sans"/>
        </w:rPr>
        <w:t>e</w:t>
      </w:r>
      <w:r w:rsidRPr="005C3334">
        <w:rPr>
          <w:rFonts w:ascii="IBM Plex Sans" w:hAnsi="IBM Plex Sans"/>
        </w:rPr>
        <w:t>.</w:t>
      </w:r>
      <w:r>
        <w:rPr>
          <w:rFonts w:ascii="IBM Plex Sans" w:hAnsi="IBM Plex Sans"/>
        </w:rPr>
        <w:t>g</w:t>
      </w:r>
      <w:r w:rsidRPr="005C3334">
        <w:rPr>
          <w:rFonts w:ascii="IBM Plex Sans" w:hAnsi="IBM Plex Sans"/>
        </w:rPr>
        <w:t>., chemistry, materials science, high energy physics</w:t>
      </w:r>
      <w:r>
        <w:rPr>
          <w:rFonts w:ascii="IBM Plex Sans" w:hAnsi="IBM Plex Sans"/>
        </w:rPr>
        <w:t>, etc.</w:t>
      </w:r>
      <w:r w:rsidRPr="005C3334">
        <w:rPr>
          <w:rFonts w:ascii="IBM Plex Sans" w:hAnsi="IBM Plex Sans"/>
        </w:rPr>
        <w:t>), optimization problems</w:t>
      </w:r>
      <w:r>
        <w:rPr>
          <w:rFonts w:ascii="IBM Plex Sans" w:hAnsi="IBM Plex Sans"/>
        </w:rPr>
        <w:t xml:space="preserve"> (e.g., as related to economics, finance, supply chain, etc.)</w:t>
      </w:r>
      <w:r w:rsidRPr="005C3334">
        <w:rPr>
          <w:rFonts w:ascii="IBM Plex Sans" w:hAnsi="IBM Plex Sans"/>
        </w:rPr>
        <w:t>, quantum machine learning and connections between quantum and AI, and differential equations.</w:t>
      </w:r>
    </w:p>
    <w:p w14:paraId="26CDBD92" w14:textId="22134245" w:rsidR="001E5F79" w:rsidRPr="009C436F" w:rsidRDefault="00EC0E80" w:rsidP="001E5F79">
      <w:pPr>
        <w:pStyle w:val="Heading1"/>
        <w:rPr>
          <w:rFonts w:ascii="IBM Plex Sans" w:eastAsia="Calibri" w:hAnsi="IBM Plex Sans"/>
        </w:rPr>
      </w:pPr>
      <w:r>
        <w:rPr>
          <w:rFonts w:ascii="IBM Plex Sans" w:eastAsia="Calibri" w:hAnsi="IBM Plex Sans"/>
        </w:rPr>
        <w:t>Allocation</w:t>
      </w:r>
      <w:r w:rsidR="001E5F79" w:rsidRPr="009C436F">
        <w:rPr>
          <w:rFonts w:ascii="IBM Plex Sans" w:eastAsia="Calibri" w:hAnsi="IBM Plex Sans"/>
        </w:rPr>
        <w:t xml:space="preserve"> and Duration</w:t>
      </w:r>
    </w:p>
    <w:p w14:paraId="3DEE5D6F" w14:textId="77777777" w:rsidR="001E5F79" w:rsidRPr="009C436F" w:rsidRDefault="001E5F79" w:rsidP="001E5F79">
      <w:pPr>
        <w:rPr>
          <w:rFonts w:ascii="IBM Plex Sans" w:eastAsia="Calibri" w:hAnsi="IBM Plex Sans" w:cs="Calibri"/>
        </w:rPr>
      </w:pPr>
    </w:p>
    <w:p w14:paraId="53F582F0" w14:textId="5C6C32E8" w:rsidR="001E5F79" w:rsidRPr="009C436F" w:rsidRDefault="001E5F79" w:rsidP="001E5F79">
      <w:pPr>
        <w:rPr>
          <w:rFonts w:ascii="IBM Plex Sans" w:eastAsia="Calibri" w:hAnsi="IBM Plex Sans" w:cs="Calibri"/>
        </w:rPr>
      </w:pPr>
      <w:r w:rsidRPr="009C436F">
        <w:rPr>
          <w:rFonts w:ascii="IBM Plex Sans" w:eastAsia="Calibri" w:hAnsi="IBM Plex Sans" w:cs="Calibri"/>
        </w:rPr>
        <w:t>The JSC will allocate quantum compute resources for projects</w:t>
      </w:r>
      <w:r w:rsidR="001B6D38">
        <w:rPr>
          <w:rFonts w:ascii="IBM Plex Sans" w:eastAsia="Calibri" w:hAnsi="IBM Plex Sans" w:cs="Calibri"/>
        </w:rPr>
        <w:t xml:space="preserve"> based on the goals of the proposed project (please estimate compute minutes needed in your proposal)</w:t>
      </w:r>
      <w:r w:rsidRPr="009C436F">
        <w:rPr>
          <w:rFonts w:ascii="IBM Plex Sans" w:eastAsia="Calibri" w:hAnsi="IBM Plex Sans" w:cs="Calibri"/>
        </w:rPr>
        <w:t xml:space="preserve">. IBM Quantum offers access to its world-class fleet of quantum computing systems via a capacity-based model. </w:t>
      </w:r>
    </w:p>
    <w:p w14:paraId="64BDE686" w14:textId="77777777" w:rsidR="001E5F79" w:rsidRPr="009C436F" w:rsidRDefault="001E5F79" w:rsidP="001E5F79">
      <w:pPr>
        <w:rPr>
          <w:rFonts w:ascii="IBM Plex Sans" w:eastAsia="Calibri" w:hAnsi="IBM Plex Sans" w:cs="Calibri"/>
        </w:rPr>
      </w:pPr>
    </w:p>
    <w:p w14:paraId="6441983E" w14:textId="61C3E77B" w:rsidR="001E5F79" w:rsidRPr="009C436F" w:rsidRDefault="001E5F79" w:rsidP="001E5F79">
      <w:pPr>
        <w:rPr>
          <w:rFonts w:ascii="IBM Plex Sans" w:eastAsia="Calibri" w:hAnsi="IBM Plex Sans" w:cs="Calibri"/>
        </w:rPr>
      </w:pPr>
      <w:r w:rsidRPr="009C436F">
        <w:rPr>
          <w:rFonts w:ascii="IBM Plex Sans" w:eastAsia="Calibri" w:hAnsi="IBM Plex Sans" w:cs="Calibri"/>
        </w:rPr>
        <w:t xml:space="preserve">Proposed projects should be scoped for </w:t>
      </w:r>
      <w:r w:rsidR="001B6D38">
        <w:rPr>
          <w:rFonts w:ascii="IBM Plex Sans" w:eastAsia="Calibri" w:hAnsi="IBM Plex Sans" w:cs="Calibri"/>
        </w:rPr>
        <w:t>an up to</w:t>
      </w:r>
      <w:r w:rsidRPr="009C436F">
        <w:rPr>
          <w:rFonts w:ascii="IBM Plex Sans" w:eastAsia="Calibri" w:hAnsi="IBM Plex Sans" w:cs="Calibri"/>
        </w:rPr>
        <w:t xml:space="preserve"> </w:t>
      </w:r>
      <w:r w:rsidR="00EC0E80" w:rsidRPr="00EC0E80">
        <w:rPr>
          <w:rFonts w:ascii="IBM Plex Sans" w:eastAsia="Calibri" w:hAnsi="IBM Plex Sans" w:cs="Calibri"/>
        </w:rPr>
        <w:t>1-year</w:t>
      </w:r>
      <w:r w:rsidRPr="009C436F">
        <w:rPr>
          <w:rFonts w:ascii="IBM Plex Sans" w:eastAsia="Calibri" w:hAnsi="IBM Plex Sans" w:cs="Calibri"/>
        </w:rPr>
        <w:t xml:space="preserve"> duration. Each project is subject to an annual review by the Technical Committee (TC) and JSC to determine which projects need modification, termination, or renewal.</w:t>
      </w:r>
    </w:p>
    <w:p w14:paraId="437A5C23" w14:textId="77777777" w:rsidR="001E5F79" w:rsidRPr="009C436F" w:rsidRDefault="001E5F79" w:rsidP="001E5F79">
      <w:pPr>
        <w:pStyle w:val="Heading1"/>
        <w:rPr>
          <w:rFonts w:ascii="IBM Plex Sans" w:eastAsia="Calibri" w:hAnsi="IBM Plex Sans"/>
        </w:rPr>
      </w:pPr>
      <w:r w:rsidRPr="009C436F">
        <w:rPr>
          <w:rFonts w:ascii="IBM Plex Sans" w:eastAsia="Calibri" w:hAnsi="IBM Plex Sans"/>
        </w:rPr>
        <w:t>Proposal Format and Content</w:t>
      </w:r>
    </w:p>
    <w:p w14:paraId="482D8DD8" w14:textId="77777777" w:rsidR="001E5F79" w:rsidRPr="009C436F" w:rsidRDefault="001E5F79" w:rsidP="001E5F79">
      <w:pPr>
        <w:rPr>
          <w:rFonts w:ascii="IBM Plex Sans" w:hAnsi="IBM Plex Sans"/>
        </w:rPr>
      </w:pPr>
    </w:p>
    <w:p w14:paraId="16A77D39" w14:textId="1470504C" w:rsidR="001E5F79" w:rsidRPr="009C436F" w:rsidRDefault="001E5F79" w:rsidP="001E5F79">
      <w:pPr>
        <w:rPr>
          <w:rFonts w:ascii="IBM Plex Sans" w:hAnsi="IBM Plex Sans"/>
        </w:rPr>
      </w:pPr>
      <w:r w:rsidRPr="009C436F">
        <w:rPr>
          <w:rFonts w:ascii="IBM Plex Sans" w:hAnsi="IBM Plex Sans"/>
        </w:rPr>
        <w:t>Interested parties should submit a</w:t>
      </w:r>
      <w:r w:rsidR="001D544A" w:rsidRPr="001D544A">
        <w:rPr>
          <w:rFonts w:ascii="IBM Plex Sans" w:hAnsi="IBM Plex Sans"/>
        </w:rPr>
        <w:t xml:space="preserve"> proposal</w:t>
      </w:r>
      <w:r w:rsidRPr="009C436F">
        <w:rPr>
          <w:rFonts w:ascii="IBM Plex Sans" w:hAnsi="IBM Plex Sans"/>
        </w:rPr>
        <w:t xml:space="preserve"> using the attached template</w:t>
      </w:r>
      <w:r w:rsidR="00D4197F" w:rsidRPr="001D544A">
        <w:rPr>
          <w:rFonts w:ascii="IBM Plex Sans" w:hAnsi="IBM Plex Sans"/>
        </w:rPr>
        <w:t xml:space="preserve">. </w:t>
      </w:r>
      <w:r w:rsidR="00AB5510">
        <w:rPr>
          <w:rFonts w:ascii="IBM Plex Sans" w:hAnsi="IBM Plex Sans"/>
        </w:rPr>
        <w:t>Proposals</w:t>
      </w:r>
      <w:r w:rsidR="00AB5510" w:rsidRPr="001D544A">
        <w:rPr>
          <w:rFonts w:ascii="IBM Plex Sans" w:hAnsi="IBM Plex Sans"/>
        </w:rPr>
        <w:t xml:space="preserve"> </w:t>
      </w:r>
      <w:r w:rsidR="00D4197F" w:rsidRPr="001D544A">
        <w:rPr>
          <w:rFonts w:ascii="IBM Plex Sans" w:hAnsi="IBM Plex Sans"/>
        </w:rPr>
        <w:t xml:space="preserve">should be </w:t>
      </w:r>
      <w:r w:rsidR="00EC0E80" w:rsidRPr="009C436F">
        <w:rPr>
          <w:rFonts w:ascii="IBM Plex Sans" w:hAnsi="IBM Plex Sans"/>
        </w:rPr>
        <w:t>~</w:t>
      </w:r>
      <w:r w:rsidR="001B6D38">
        <w:rPr>
          <w:rFonts w:ascii="IBM Plex Sans" w:hAnsi="IBM Plex Sans"/>
        </w:rPr>
        <w:t>2</w:t>
      </w:r>
      <w:r w:rsidR="00EC0E80" w:rsidRPr="009C436F">
        <w:rPr>
          <w:rFonts w:ascii="IBM Plex Sans" w:hAnsi="IBM Plex Sans"/>
        </w:rPr>
        <w:t>-</w:t>
      </w:r>
      <w:r w:rsidR="001B6D38">
        <w:rPr>
          <w:rFonts w:ascii="IBM Plex Sans" w:hAnsi="IBM Plex Sans"/>
        </w:rPr>
        <w:t>5</w:t>
      </w:r>
      <w:r w:rsidRPr="009C436F">
        <w:rPr>
          <w:rFonts w:ascii="IBM Plex Sans" w:hAnsi="IBM Plex Sans"/>
        </w:rPr>
        <w:t xml:space="preserve"> pages</w:t>
      </w:r>
      <w:r w:rsidR="00D4197F" w:rsidRPr="001D544A">
        <w:rPr>
          <w:rFonts w:ascii="IBM Plex Sans" w:hAnsi="IBM Plex Sans"/>
        </w:rPr>
        <w:t xml:space="preserve"> in length</w:t>
      </w:r>
      <w:r w:rsidRPr="009C436F">
        <w:rPr>
          <w:rFonts w:ascii="IBM Plex Sans" w:hAnsi="IBM Plex Sans"/>
        </w:rPr>
        <w:t xml:space="preserve">.  </w:t>
      </w:r>
    </w:p>
    <w:p w14:paraId="7B02823E" w14:textId="77777777" w:rsidR="001E5F79" w:rsidRPr="009C436F" w:rsidRDefault="001E5F79" w:rsidP="001E5F79">
      <w:pPr>
        <w:rPr>
          <w:rFonts w:ascii="IBM Plex Sans" w:hAnsi="IBM Plex Sans"/>
        </w:rPr>
      </w:pPr>
    </w:p>
    <w:p w14:paraId="3CB42CAA" w14:textId="4EF74754" w:rsidR="001E5F79" w:rsidRPr="009C436F" w:rsidRDefault="001E5F79" w:rsidP="001E5F79">
      <w:pPr>
        <w:rPr>
          <w:rFonts w:ascii="IBM Plex Sans" w:hAnsi="IBM Plex Sans"/>
        </w:rPr>
      </w:pPr>
      <w:r w:rsidRPr="009C436F">
        <w:rPr>
          <w:rFonts w:ascii="IBM Plex Sans" w:hAnsi="IBM Plex Sans"/>
        </w:rPr>
        <w:t xml:space="preserve">Briefly, the key topics to cover in the </w:t>
      </w:r>
      <w:r w:rsidR="001D544A" w:rsidRPr="001D544A">
        <w:rPr>
          <w:rFonts w:ascii="IBM Plex Sans" w:hAnsi="IBM Plex Sans"/>
        </w:rPr>
        <w:t>proposal</w:t>
      </w:r>
      <w:r w:rsidR="00EC0E80" w:rsidRPr="009C436F">
        <w:rPr>
          <w:rFonts w:ascii="IBM Plex Sans" w:hAnsi="IBM Plex Sans"/>
        </w:rPr>
        <w:t xml:space="preserve"> include:</w:t>
      </w:r>
    </w:p>
    <w:p w14:paraId="4F7D14FD" w14:textId="77777777" w:rsidR="00EC0E80" w:rsidRPr="009C436F" w:rsidRDefault="00EC0E80" w:rsidP="001E5F79">
      <w:pPr>
        <w:rPr>
          <w:rFonts w:ascii="IBM Plex Sans" w:hAnsi="IBM Plex Sans"/>
          <w:b/>
          <w:bCs/>
        </w:rPr>
      </w:pPr>
    </w:p>
    <w:p w14:paraId="3C7AFA62" w14:textId="0A6E5478" w:rsidR="001E5F79" w:rsidRDefault="00EC0E80" w:rsidP="009C436F">
      <w:pPr>
        <w:pStyle w:val="ListParagraph"/>
        <w:numPr>
          <w:ilvl w:val="0"/>
          <w:numId w:val="8"/>
        </w:numPr>
        <w:spacing w:after="60"/>
        <w:contextualSpacing w:val="0"/>
        <w:rPr>
          <w:rFonts w:ascii="IBM Plex Sans" w:hAnsi="IBM Plex Sans"/>
        </w:rPr>
      </w:pPr>
      <w:r>
        <w:rPr>
          <w:rFonts w:ascii="IBM Plex Sans" w:hAnsi="IBM Plex Sans"/>
        </w:rPr>
        <w:t>Project Overview</w:t>
      </w:r>
    </w:p>
    <w:p w14:paraId="62759B6D" w14:textId="7ABAD4BF" w:rsidR="00EC0E80" w:rsidRDefault="00EC0E80" w:rsidP="009C436F">
      <w:pPr>
        <w:pStyle w:val="ListParagraph"/>
        <w:numPr>
          <w:ilvl w:val="1"/>
          <w:numId w:val="8"/>
        </w:numPr>
        <w:spacing w:after="60"/>
        <w:ind w:left="1080"/>
        <w:contextualSpacing w:val="0"/>
        <w:rPr>
          <w:rFonts w:ascii="IBM Plex Sans" w:hAnsi="IBM Plex Sans"/>
        </w:rPr>
      </w:pPr>
      <w:r>
        <w:rPr>
          <w:rFonts w:ascii="IBM Plex Sans" w:hAnsi="IBM Plex Sans"/>
        </w:rPr>
        <w:t>Project Description</w:t>
      </w:r>
    </w:p>
    <w:p w14:paraId="51941CF5" w14:textId="4E64A871" w:rsidR="00EC0E80" w:rsidRDefault="00EC0E80" w:rsidP="009C436F">
      <w:pPr>
        <w:pStyle w:val="ListParagraph"/>
        <w:numPr>
          <w:ilvl w:val="1"/>
          <w:numId w:val="8"/>
        </w:numPr>
        <w:spacing w:after="60"/>
        <w:ind w:left="1080"/>
        <w:contextualSpacing w:val="0"/>
        <w:rPr>
          <w:rFonts w:ascii="IBM Plex Sans" w:hAnsi="IBM Plex Sans"/>
        </w:rPr>
      </w:pPr>
      <w:r>
        <w:rPr>
          <w:rFonts w:ascii="IBM Plex Sans" w:hAnsi="IBM Plex Sans"/>
        </w:rPr>
        <w:t>Classical Hardness</w:t>
      </w:r>
    </w:p>
    <w:p w14:paraId="685EE9C4" w14:textId="7DF1B8EE" w:rsidR="00EC0E80" w:rsidRDefault="00EC0E80" w:rsidP="009C436F">
      <w:pPr>
        <w:pStyle w:val="ListParagraph"/>
        <w:numPr>
          <w:ilvl w:val="1"/>
          <w:numId w:val="8"/>
        </w:numPr>
        <w:spacing w:after="60"/>
        <w:ind w:left="1080"/>
        <w:contextualSpacing w:val="0"/>
        <w:rPr>
          <w:rFonts w:ascii="IBM Plex Sans" w:hAnsi="IBM Plex Sans"/>
        </w:rPr>
      </w:pPr>
      <w:r>
        <w:rPr>
          <w:rFonts w:ascii="IBM Plex Sans" w:hAnsi="IBM Plex Sans"/>
        </w:rPr>
        <w:t>Algorithmic Approach</w:t>
      </w:r>
    </w:p>
    <w:p w14:paraId="4F04A8D0" w14:textId="3401B974" w:rsidR="00EC0E80" w:rsidRDefault="00EC0E80" w:rsidP="009C436F">
      <w:pPr>
        <w:pStyle w:val="ListParagraph"/>
        <w:numPr>
          <w:ilvl w:val="1"/>
          <w:numId w:val="8"/>
        </w:numPr>
        <w:spacing w:after="60"/>
        <w:ind w:left="1080"/>
        <w:contextualSpacing w:val="0"/>
        <w:rPr>
          <w:rFonts w:ascii="IBM Plex Sans" w:hAnsi="IBM Plex Sans"/>
        </w:rPr>
      </w:pPr>
      <w:r>
        <w:rPr>
          <w:rFonts w:ascii="IBM Plex Sans" w:hAnsi="IBM Plex Sans"/>
        </w:rPr>
        <w:t>Path to Advantage</w:t>
      </w:r>
    </w:p>
    <w:p w14:paraId="0B89BA98" w14:textId="23B310AD" w:rsidR="00EC0E80" w:rsidRDefault="00EC0E80" w:rsidP="009C436F">
      <w:pPr>
        <w:pStyle w:val="ListParagraph"/>
        <w:numPr>
          <w:ilvl w:val="1"/>
          <w:numId w:val="8"/>
        </w:numPr>
        <w:spacing w:after="60"/>
        <w:ind w:left="1080"/>
        <w:contextualSpacing w:val="0"/>
        <w:rPr>
          <w:rFonts w:ascii="IBM Plex Sans" w:hAnsi="IBM Plex Sans"/>
        </w:rPr>
      </w:pPr>
      <w:r>
        <w:rPr>
          <w:rFonts w:ascii="IBM Plex Sans" w:hAnsi="IBM Plex Sans"/>
        </w:rPr>
        <w:t>Verifiability</w:t>
      </w:r>
    </w:p>
    <w:p w14:paraId="292CE09A" w14:textId="4C65DDAF" w:rsidR="00EC0E80" w:rsidRDefault="00EC0E80" w:rsidP="009C436F">
      <w:pPr>
        <w:pStyle w:val="ListParagraph"/>
        <w:numPr>
          <w:ilvl w:val="0"/>
          <w:numId w:val="8"/>
        </w:numPr>
        <w:spacing w:after="60"/>
        <w:contextualSpacing w:val="0"/>
        <w:rPr>
          <w:rFonts w:ascii="IBM Plex Sans" w:hAnsi="IBM Plex Sans"/>
        </w:rPr>
      </w:pPr>
      <w:r>
        <w:rPr>
          <w:rFonts w:ascii="IBM Plex Sans" w:hAnsi="IBM Plex Sans"/>
        </w:rPr>
        <w:t>Project Resources and Timeline</w:t>
      </w:r>
    </w:p>
    <w:p w14:paraId="7A83BDF7" w14:textId="4137AB47" w:rsidR="00EC0E80" w:rsidRDefault="00EC0E80" w:rsidP="009C436F">
      <w:pPr>
        <w:pStyle w:val="ListParagraph"/>
        <w:numPr>
          <w:ilvl w:val="1"/>
          <w:numId w:val="8"/>
        </w:numPr>
        <w:spacing w:after="60"/>
        <w:ind w:left="1080"/>
        <w:contextualSpacing w:val="0"/>
        <w:rPr>
          <w:rFonts w:ascii="IBM Plex Sans" w:hAnsi="IBM Plex Sans"/>
        </w:rPr>
      </w:pPr>
      <w:r>
        <w:rPr>
          <w:rFonts w:ascii="IBM Plex Sans" w:hAnsi="IBM Plex Sans"/>
        </w:rPr>
        <w:t>Approx. Circuit and Execution Metrics</w:t>
      </w:r>
    </w:p>
    <w:p w14:paraId="77DE26A4" w14:textId="1C27ACA9" w:rsidR="00EC0E80" w:rsidRDefault="00EC0E80" w:rsidP="009C436F">
      <w:pPr>
        <w:pStyle w:val="ListParagraph"/>
        <w:numPr>
          <w:ilvl w:val="1"/>
          <w:numId w:val="8"/>
        </w:numPr>
        <w:spacing w:after="60"/>
        <w:ind w:left="1080"/>
        <w:contextualSpacing w:val="0"/>
        <w:rPr>
          <w:rFonts w:ascii="IBM Plex Sans" w:hAnsi="IBM Plex Sans"/>
        </w:rPr>
      </w:pPr>
      <w:r>
        <w:rPr>
          <w:rFonts w:ascii="IBM Plex Sans" w:hAnsi="IBM Plex Sans"/>
        </w:rPr>
        <w:lastRenderedPageBreak/>
        <w:t>Milestones (e.g., expected quarterly progress)</w:t>
      </w:r>
    </w:p>
    <w:p w14:paraId="6B01774B" w14:textId="7ABCD18C" w:rsidR="00EC0E80" w:rsidRPr="009C436F" w:rsidRDefault="00EC0E80" w:rsidP="009C436F">
      <w:pPr>
        <w:pStyle w:val="ListParagraph"/>
        <w:numPr>
          <w:ilvl w:val="1"/>
          <w:numId w:val="8"/>
        </w:numPr>
        <w:spacing w:after="60"/>
        <w:ind w:left="1080"/>
        <w:contextualSpacing w:val="0"/>
        <w:rPr>
          <w:rFonts w:ascii="IBM Plex Sans" w:hAnsi="IBM Plex Sans"/>
        </w:rPr>
      </w:pPr>
      <w:r>
        <w:rPr>
          <w:rFonts w:ascii="IBM Plex Sans" w:hAnsi="IBM Plex Sans"/>
        </w:rPr>
        <w:t>Staffing Plan</w:t>
      </w:r>
    </w:p>
    <w:p w14:paraId="54E45CDD" w14:textId="77777777" w:rsidR="001E5F79" w:rsidRPr="009C436F" w:rsidRDefault="001E5F79" w:rsidP="001E5F79">
      <w:pPr>
        <w:pStyle w:val="Heading1"/>
        <w:rPr>
          <w:rFonts w:ascii="IBM Plex Sans" w:eastAsia="Calibri" w:hAnsi="IBM Plex Sans"/>
        </w:rPr>
      </w:pPr>
      <w:r w:rsidRPr="009C436F">
        <w:rPr>
          <w:rFonts w:ascii="IBM Plex Sans" w:eastAsia="Calibri" w:hAnsi="IBM Plex Sans"/>
        </w:rPr>
        <w:t>Evaluation Criteria and Process</w:t>
      </w:r>
    </w:p>
    <w:p w14:paraId="57CB6D44" w14:textId="77777777" w:rsidR="001E5F79" w:rsidRPr="009C436F" w:rsidRDefault="001E5F79" w:rsidP="001E5F79">
      <w:pPr>
        <w:rPr>
          <w:rFonts w:ascii="IBM Plex Sans" w:hAnsi="IBM Plex Sans"/>
        </w:rPr>
      </w:pPr>
    </w:p>
    <w:p w14:paraId="7343B29E" w14:textId="28FD5960" w:rsidR="009A3C91" w:rsidRPr="005C3334" w:rsidRDefault="009A3C91" w:rsidP="009A3C91">
      <w:pPr>
        <w:rPr>
          <w:rFonts w:ascii="IBM Plex Sans" w:eastAsia="Calibri" w:hAnsi="IBM Plex Sans" w:cs="Calibri"/>
        </w:rPr>
      </w:pPr>
      <w:r w:rsidRPr="009C436F">
        <w:rPr>
          <w:rFonts w:ascii="IBM Plex Sans" w:eastAsia="Calibri" w:hAnsi="IBM Plex Sans" w:cs="Calibri"/>
          <w:b/>
          <w:bCs/>
        </w:rPr>
        <w:t>Proposals submitted for this RPF must plan to execute circuits on IBM quantum hardware</w:t>
      </w:r>
      <w:r>
        <w:rPr>
          <w:rFonts w:ascii="IBM Plex Sans" w:eastAsia="Calibri" w:hAnsi="IBM Plex Sans" w:cs="Calibri"/>
          <w:b/>
          <w:bCs/>
        </w:rPr>
        <w:t>.</w:t>
      </w:r>
    </w:p>
    <w:p w14:paraId="4B0A46A8" w14:textId="77777777" w:rsidR="009A3C91" w:rsidRDefault="009A3C91" w:rsidP="001E5F79">
      <w:pPr>
        <w:rPr>
          <w:rFonts w:ascii="IBM Plex Sans" w:hAnsi="IBM Plex Sans"/>
        </w:rPr>
      </w:pPr>
    </w:p>
    <w:p w14:paraId="322BA185" w14:textId="0D859AAE" w:rsidR="001E5F79" w:rsidRPr="009C436F" w:rsidRDefault="0DFC659E" w:rsidP="0DFC659E">
      <w:pPr>
        <w:rPr>
          <w:rFonts w:ascii="IBM Plex Sans" w:hAnsi="IBM Plex Sans"/>
        </w:rPr>
      </w:pPr>
      <w:r w:rsidRPr="0DFC659E">
        <w:rPr>
          <w:rFonts w:ascii="IBM Plex Sans" w:hAnsi="IBM Plex Sans"/>
        </w:rPr>
        <w:t xml:space="preserve">Proposals will be evaluated first by the IBM-University of Chicago Technical Committee (TC) in a timely fashion. The recommendations of the TC will be given to the JSC, who will make the final determination on whether the submission should be accepted. We expect decisions to be made by early October. </w:t>
      </w:r>
    </w:p>
    <w:p w14:paraId="4EE040A9" w14:textId="77777777" w:rsidR="001E5F79" w:rsidRPr="009C436F" w:rsidRDefault="001E5F79" w:rsidP="001E5F79">
      <w:pPr>
        <w:rPr>
          <w:rFonts w:ascii="IBM Plex Sans" w:hAnsi="IBM Plex Sans"/>
        </w:rPr>
      </w:pPr>
    </w:p>
    <w:p w14:paraId="0C1D68F7" w14:textId="6EB5C909" w:rsidR="001E5F79" w:rsidRPr="009C436F" w:rsidRDefault="009572E7" w:rsidP="001E5F79">
      <w:pPr>
        <w:rPr>
          <w:rFonts w:ascii="IBM Plex Sans" w:hAnsi="IBM Plex Sans"/>
        </w:rPr>
      </w:pPr>
      <w:r>
        <w:rPr>
          <w:rFonts w:ascii="IBM Plex Sans" w:hAnsi="IBM Plex Sans"/>
        </w:rPr>
        <w:t>Proposals</w:t>
      </w:r>
      <w:r w:rsidRPr="009C436F">
        <w:rPr>
          <w:rFonts w:ascii="IBM Plex Sans" w:hAnsi="IBM Plex Sans"/>
        </w:rPr>
        <w:t xml:space="preserve"> </w:t>
      </w:r>
      <w:r w:rsidR="001E5F79" w:rsidRPr="009C436F">
        <w:rPr>
          <w:rFonts w:ascii="IBM Plex Sans" w:hAnsi="IBM Plex Sans"/>
        </w:rPr>
        <w:t xml:space="preserve">will be evaluated </w:t>
      </w:r>
      <w:r w:rsidR="000D7EED">
        <w:rPr>
          <w:rFonts w:ascii="IBM Plex Sans" w:hAnsi="IBM Plex Sans"/>
        </w:rPr>
        <w:t>holistically, with criteria including</w:t>
      </w:r>
      <w:r w:rsidR="001E5F79" w:rsidRPr="009C436F">
        <w:rPr>
          <w:rFonts w:ascii="IBM Plex Sans" w:hAnsi="IBM Plex Sans"/>
        </w:rPr>
        <w:t>:</w:t>
      </w:r>
    </w:p>
    <w:p w14:paraId="5F508FD7" w14:textId="3BA18972" w:rsidR="001E5F79" w:rsidRDefault="00EC0E80" w:rsidP="009C436F">
      <w:pPr>
        <w:pStyle w:val="ListParagraph"/>
        <w:numPr>
          <w:ilvl w:val="0"/>
          <w:numId w:val="8"/>
        </w:numPr>
        <w:spacing w:after="60"/>
        <w:contextualSpacing w:val="0"/>
        <w:rPr>
          <w:rFonts w:ascii="IBM Plex Sans" w:hAnsi="IBM Plex Sans"/>
        </w:rPr>
      </w:pPr>
      <w:r>
        <w:rPr>
          <w:rFonts w:ascii="IBM Plex Sans" w:hAnsi="IBM Plex Sans"/>
        </w:rPr>
        <w:t>E</w:t>
      </w:r>
      <w:r w:rsidR="001E5F79" w:rsidRPr="009C436F">
        <w:rPr>
          <w:rFonts w:ascii="IBM Plex Sans" w:hAnsi="IBM Plex Sans"/>
        </w:rPr>
        <w:t>xpected outcomes from operating IBM hardware</w:t>
      </w:r>
      <w:r>
        <w:rPr>
          <w:rFonts w:ascii="IBM Plex Sans" w:hAnsi="IBM Plex Sans"/>
        </w:rPr>
        <w:t xml:space="preserve"> in terms circuit scale, </w:t>
      </w:r>
      <w:r w:rsidR="00D4197F">
        <w:rPr>
          <w:rFonts w:ascii="IBM Plex Sans" w:hAnsi="IBM Plex Sans"/>
        </w:rPr>
        <w:t>depth and complexity (i.e., qubit count and number of 2Q gates) applied to a relevant scientific topic</w:t>
      </w:r>
    </w:p>
    <w:p w14:paraId="014369C8" w14:textId="58280056" w:rsidR="00D4197F" w:rsidRPr="009C436F" w:rsidRDefault="00D4197F" w:rsidP="009C436F">
      <w:pPr>
        <w:pStyle w:val="ListParagraph"/>
        <w:numPr>
          <w:ilvl w:val="0"/>
          <w:numId w:val="8"/>
        </w:numPr>
        <w:spacing w:after="60"/>
        <w:contextualSpacing w:val="0"/>
        <w:rPr>
          <w:rFonts w:ascii="IBM Plex Sans" w:hAnsi="IBM Plex Sans"/>
        </w:rPr>
      </w:pPr>
      <w:r w:rsidRPr="005C3334">
        <w:rPr>
          <w:rFonts w:ascii="IBM Plex Sans" w:hAnsi="IBM Plex Sans"/>
        </w:rPr>
        <w:t xml:space="preserve">Overall </w:t>
      </w:r>
      <w:r>
        <w:rPr>
          <w:rFonts w:ascii="IBM Plex Sans" w:hAnsi="IBM Plex Sans"/>
        </w:rPr>
        <w:t>s</w:t>
      </w:r>
      <w:r w:rsidRPr="005C3334">
        <w:rPr>
          <w:rFonts w:ascii="IBM Plex Sans" w:hAnsi="IBM Plex Sans"/>
        </w:rPr>
        <w:t xml:space="preserve">cientific </w:t>
      </w:r>
      <w:r>
        <w:rPr>
          <w:rFonts w:ascii="IBM Plex Sans" w:hAnsi="IBM Plex Sans"/>
        </w:rPr>
        <w:t>m</w:t>
      </w:r>
      <w:r w:rsidRPr="005C3334">
        <w:rPr>
          <w:rFonts w:ascii="IBM Plex Sans" w:hAnsi="IBM Plex Sans"/>
        </w:rPr>
        <w:t xml:space="preserve">erit and </w:t>
      </w:r>
      <w:r>
        <w:rPr>
          <w:rFonts w:ascii="IBM Plex Sans" w:hAnsi="IBM Plex Sans"/>
        </w:rPr>
        <w:t>i</w:t>
      </w:r>
      <w:r w:rsidRPr="005C3334">
        <w:rPr>
          <w:rFonts w:ascii="IBM Plex Sans" w:hAnsi="IBM Plex Sans"/>
        </w:rPr>
        <w:t>mpact</w:t>
      </w:r>
    </w:p>
    <w:p w14:paraId="30AB0937" w14:textId="72FA9B6D" w:rsidR="001E5F79" w:rsidRDefault="00D4197F" w:rsidP="009C436F">
      <w:pPr>
        <w:pStyle w:val="ListParagraph"/>
        <w:numPr>
          <w:ilvl w:val="0"/>
          <w:numId w:val="8"/>
        </w:numPr>
        <w:spacing w:after="60"/>
        <w:contextualSpacing w:val="0"/>
        <w:rPr>
          <w:rFonts w:ascii="IBM Plex Sans" w:hAnsi="IBM Plex Sans"/>
        </w:rPr>
      </w:pPr>
      <w:r w:rsidRPr="00D4197F">
        <w:rPr>
          <w:rFonts w:ascii="IBM Plex Sans" w:hAnsi="IBM Plex Sans"/>
        </w:rPr>
        <w:t>Technical feasibility of stated outcomes within the time constraints</w:t>
      </w:r>
    </w:p>
    <w:p w14:paraId="4FAC6CB7" w14:textId="52F36494" w:rsidR="001E5F79" w:rsidRPr="009C436F" w:rsidRDefault="00D4197F" w:rsidP="009C436F">
      <w:pPr>
        <w:pStyle w:val="ListParagraph"/>
        <w:numPr>
          <w:ilvl w:val="0"/>
          <w:numId w:val="8"/>
        </w:numPr>
        <w:spacing w:after="60"/>
        <w:contextualSpacing w:val="0"/>
        <w:rPr>
          <w:rFonts w:ascii="IBM Plex Sans" w:eastAsiaTheme="minorHAnsi" w:hAnsi="IBM Plex Sans"/>
        </w:rPr>
      </w:pPr>
      <w:r w:rsidRPr="005C3334">
        <w:rPr>
          <w:rFonts w:ascii="IBM Plex Sans" w:hAnsi="IBM Plex Sans"/>
        </w:rPr>
        <w:t>Project strategic impact</w:t>
      </w:r>
    </w:p>
    <w:p w14:paraId="03B58EFD" w14:textId="49E4E5C8" w:rsidR="00F22AE3" w:rsidRPr="001D544A" w:rsidRDefault="00F22AE3" w:rsidP="009C436F"/>
    <w:p w14:paraId="2DD1AE29" w14:textId="77777777" w:rsidR="005B05EA" w:rsidRPr="009C436F" w:rsidRDefault="005B05EA" w:rsidP="009274FD">
      <w:pPr>
        <w:pStyle w:val="Heading1"/>
        <w:rPr>
          <w:rFonts w:ascii="IBM Plex Sans" w:eastAsia="Calibri" w:hAnsi="IBM Plex Sans"/>
        </w:rPr>
      </w:pPr>
      <w:r w:rsidRPr="009C436F">
        <w:rPr>
          <w:rFonts w:ascii="IBM Plex Sans" w:eastAsia="Calibri" w:hAnsi="IBM Plex Sans"/>
        </w:rPr>
        <w:t>Contact Information</w:t>
      </w:r>
    </w:p>
    <w:p w14:paraId="6013370E" w14:textId="77777777" w:rsidR="005B05EA" w:rsidRPr="009C436F" w:rsidRDefault="005B05EA" w:rsidP="005B05EA">
      <w:pPr>
        <w:rPr>
          <w:rFonts w:ascii="IBM Plex Sans" w:hAnsi="IBM Plex Sans"/>
        </w:rPr>
      </w:pPr>
    </w:p>
    <w:p w14:paraId="5C33FDF5" w14:textId="352ABDCF" w:rsidR="005B05EA" w:rsidRPr="009C436F" w:rsidRDefault="005B05EA" w:rsidP="005B05EA">
      <w:pPr>
        <w:rPr>
          <w:rFonts w:ascii="IBM Plex Sans" w:hAnsi="IBM Plex Sans"/>
        </w:rPr>
      </w:pPr>
      <w:r w:rsidRPr="009C436F">
        <w:rPr>
          <w:rFonts w:ascii="IBM Plex Sans" w:hAnsi="IBM Plex Sans"/>
        </w:rPr>
        <w:t xml:space="preserve">Questions should be directed to both </w:t>
      </w:r>
      <w:r w:rsidR="001B6D38">
        <w:rPr>
          <w:rFonts w:ascii="IBM Plex Sans" w:hAnsi="IBM Plex Sans"/>
        </w:rPr>
        <w:t>Jennifer Hall</w:t>
      </w:r>
      <w:r w:rsidRPr="009C436F">
        <w:rPr>
          <w:rFonts w:ascii="IBM Plex Sans" w:hAnsi="IBM Plex Sans"/>
        </w:rPr>
        <w:t xml:space="preserve"> of the University of Chicago and </w:t>
      </w:r>
      <w:r w:rsidR="00790242">
        <w:rPr>
          <w:rFonts w:ascii="IBM Plex Sans" w:hAnsi="IBM Plex Sans"/>
        </w:rPr>
        <w:t>Tad Reese</w:t>
      </w:r>
      <w:r w:rsidRPr="009C436F">
        <w:rPr>
          <w:rFonts w:ascii="IBM Plex Sans" w:hAnsi="IBM Plex Sans"/>
        </w:rPr>
        <w:t xml:space="preserve"> of IBM</w:t>
      </w:r>
      <w:r w:rsidR="0040199B">
        <w:rPr>
          <w:rFonts w:ascii="IBM Plex Sans" w:hAnsi="IBM Plex Sans"/>
        </w:rPr>
        <w:t xml:space="preserve"> Research</w:t>
      </w:r>
      <w:r w:rsidRPr="009C436F">
        <w:rPr>
          <w:rFonts w:ascii="IBM Plex Sans" w:hAnsi="IBM Plex Sans"/>
        </w:rPr>
        <w:t xml:space="preserve">, who are the Technical Coordinators for this RFP. They may be reached at </w:t>
      </w:r>
      <w:hyperlink r:id="rId9" w:history="1">
        <w:r w:rsidR="001B6D38" w:rsidRPr="005B370C">
          <w:rPr>
            <w:rStyle w:val="Hyperlink"/>
            <w:rFonts w:ascii="Lato" w:hAnsi="Lato"/>
            <w:spacing w:val="5"/>
            <w:sz w:val="23"/>
            <w:szCs w:val="23"/>
            <w:shd w:val="clear" w:color="auto" w:fill="FFFFFF"/>
          </w:rPr>
          <w:t>hallj1@uchicago.edu</w:t>
        </w:r>
      </w:hyperlink>
      <w:r w:rsidR="001B6D38">
        <w:rPr>
          <w:rFonts w:ascii="Lato" w:hAnsi="Lato"/>
          <w:color w:val="222222"/>
          <w:spacing w:val="5"/>
          <w:sz w:val="23"/>
          <w:szCs w:val="23"/>
          <w:shd w:val="clear" w:color="auto" w:fill="FFFFFF"/>
        </w:rPr>
        <w:t xml:space="preserve"> </w:t>
      </w:r>
      <w:r w:rsidRPr="009C436F">
        <w:rPr>
          <w:rFonts w:ascii="IBM Plex Sans" w:hAnsi="IBM Plex Sans"/>
        </w:rPr>
        <w:t xml:space="preserve">and, </w:t>
      </w:r>
      <w:hyperlink r:id="rId10" w:history="1">
        <w:r w:rsidR="000D7EED" w:rsidRPr="005B370C">
          <w:rPr>
            <w:rStyle w:val="Hyperlink"/>
            <w:rFonts w:ascii="IBM Plex Sans" w:hAnsi="IBM Plex Sans"/>
          </w:rPr>
          <w:t>tad.reese@ibm.com</w:t>
        </w:r>
      </w:hyperlink>
      <w:r w:rsidR="000D7EED">
        <w:rPr>
          <w:rFonts w:ascii="IBM Plex Sans" w:hAnsi="IBM Plex Sans"/>
        </w:rPr>
        <w:t xml:space="preserve"> </w:t>
      </w:r>
      <w:r w:rsidRPr="009C436F">
        <w:rPr>
          <w:rFonts w:ascii="IBM Plex Sans" w:hAnsi="IBM Plex Sans"/>
        </w:rPr>
        <w:t>respectively.</w:t>
      </w:r>
    </w:p>
    <w:p w14:paraId="63688D96" w14:textId="77777777" w:rsidR="005B05EA" w:rsidRPr="009C436F" w:rsidRDefault="005B05EA">
      <w:pPr>
        <w:rPr>
          <w:rFonts w:ascii="IBM Plex Sans" w:hAnsi="IBM Plex Sans"/>
        </w:rPr>
      </w:pPr>
    </w:p>
    <w:sectPr w:rsidR="005B05EA" w:rsidRPr="009C436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9DFC8" w14:textId="77777777" w:rsidR="002C4168" w:rsidRDefault="002C4168">
      <w:r>
        <w:separator/>
      </w:r>
    </w:p>
  </w:endnote>
  <w:endnote w:type="continuationSeparator" w:id="0">
    <w:p w14:paraId="382C2718" w14:textId="77777777" w:rsidR="002C4168" w:rsidRDefault="002C4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IBM Plex Sans">
    <w:charset w:val="00"/>
    <w:family w:val="swiss"/>
    <w:pitch w:val="variable"/>
    <w:sig w:usb0="A00002EF" w:usb1="5000207B" w:usb2="00000000" w:usb3="00000000" w:csb0="0000019F" w:csb1="00000000"/>
  </w:font>
  <w:font w:name="Lato">
    <w:charset w:val="00"/>
    <w:family w:val="swiss"/>
    <w:pitch w:val="variable"/>
    <w:sig w:usb0="E10002FF" w:usb1="5000ECFF" w:usb2="00000021"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11D6C" w14:textId="77777777" w:rsidR="002C4168" w:rsidRDefault="002C4168">
      <w:r>
        <w:separator/>
      </w:r>
    </w:p>
  </w:footnote>
  <w:footnote w:type="continuationSeparator" w:id="0">
    <w:p w14:paraId="2887375E" w14:textId="77777777" w:rsidR="002C4168" w:rsidRDefault="002C41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C054E"/>
    <w:multiLevelType w:val="hybridMultilevel"/>
    <w:tmpl w:val="52ECA4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B866BF"/>
    <w:multiLevelType w:val="hybridMultilevel"/>
    <w:tmpl w:val="6FBAB7E0"/>
    <w:lvl w:ilvl="0" w:tplc="97A2A902">
      <w:start w:val="1"/>
      <w:numFmt w:val="decimal"/>
      <w:lvlText w:val="%1."/>
      <w:lvlJc w:val="left"/>
      <w:pPr>
        <w:ind w:left="720" w:hanging="360"/>
      </w:pPr>
    </w:lvl>
    <w:lvl w:ilvl="1" w:tplc="5FEC6078">
      <w:start w:val="1"/>
      <w:numFmt w:val="lowerLetter"/>
      <w:lvlText w:val="%2."/>
      <w:lvlJc w:val="left"/>
      <w:pPr>
        <w:ind w:left="1440" w:hanging="360"/>
      </w:pPr>
    </w:lvl>
    <w:lvl w:ilvl="2" w:tplc="517A1EFC">
      <w:start w:val="1"/>
      <w:numFmt w:val="lowerRoman"/>
      <w:lvlText w:val="%3."/>
      <w:lvlJc w:val="right"/>
      <w:pPr>
        <w:ind w:left="2160" w:hanging="180"/>
      </w:pPr>
    </w:lvl>
    <w:lvl w:ilvl="3" w:tplc="305CBA8E">
      <w:start w:val="1"/>
      <w:numFmt w:val="decimal"/>
      <w:lvlText w:val="%4."/>
      <w:lvlJc w:val="left"/>
      <w:pPr>
        <w:ind w:left="2880" w:hanging="360"/>
      </w:pPr>
    </w:lvl>
    <w:lvl w:ilvl="4" w:tplc="5FA6DAFE">
      <w:start w:val="1"/>
      <w:numFmt w:val="lowerLetter"/>
      <w:lvlText w:val="%5."/>
      <w:lvlJc w:val="left"/>
      <w:pPr>
        <w:ind w:left="3600" w:hanging="360"/>
      </w:pPr>
    </w:lvl>
    <w:lvl w:ilvl="5" w:tplc="FAD08F8E">
      <w:start w:val="1"/>
      <w:numFmt w:val="lowerRoman"/>
      <w:lvlText w:val="%6."/>
      <w:lvlJc w:val="right"/>
      <w:pPr>
        <w:ind w:left="4320" w:hanging="180"/>
      </w:pPr>
    </w:lvl>
    <w:lvl w:ilvl="6" w:tplc="CCF6995E">
      <w:start w:val="1"/>
      <w:numFmt w:val="decimal"/>
      <w:lvlText w:val="%7."/>
      <w:lvlJc w:val="left"/>
      <w:pPr>
        <w:ind w:left="5040" w:hanging="360"/>
      </w:pPr>
    </w:lvl>
    <w:lvl w:ilvl="7" w:tplc="2DF477A4">
      <w:start w:val="1"/>
      <w:numFmt w:val="lowerLetter"/>
      <w:lvlText w:val="%8."/>
      <w:lvlJc w:val="left"/>
      <w:pPr>
        <w:ind w:left="5760" w:hanging="360"/>
      </w:pPr>
    </w:lvl>
    <w:lvl w:ilvl="8" w:tplc="5644C990">
      <w:start w:val="1"/>
      <w:numFmt w:val="lowerRoman"/>
      <w:lvlText w:val="%9."/>
      <w:lvlJc w:val="right"/>
      <w:pPr>
        <w:ind w:left="6480" w:hanging="180"/>
      </w:pPr>
    </w:lvl>
  </w:abstractNum>
  <w:abstractNum w:abstractNumId="2" w15:restartNumberingAfterBreak="0">
    <w:nsid w:val="086BCABD"/>
    <w:multiLevelType w:val="hybridMultilevel"/>
    <w:tmpl w:val="87509CC2"/>
    <w:lvl w:ilvl="0" w:tplc="2C68E9DC">
      <w:start w:val="1"/>
      <w:numFmt w:val="bullet"/>
      <w:lvlText w:val=""/>
      <w:lvlJc w:val="left"/>
      <w:pPr>
        <w:ind w:left="720" w:hanging="360"/>
      </w:pPr>
      <w:rPr>
        <w:rFonts w:ascii="Symbol" w:hAnsi="Symbol" w:hint="default"/>
      </w:rPr>
    </w:lvl>
    <w:lvl w:ilvl="1" w:tplc="5A1C77E4">
      <w:start w:val="1"/>
      <w:numFmt w:val="bullet"/>
      <w:lvlText w:val="o"/>
      <w:lvlJc w:val="left"/>
      <w:pPr>
        <w:ind w:left="1440" w:hanging="360"/>
      </w:pPr>
      <w:rPr>
        <w:rFonts w:ascii="Courier New" w:hAnsi="Courier New" w:hint="default"/>
      </w:rPr>
    </w:lvl>
    <w:lvl w:ilvl="2" w:tplc="E49AADF8">
      <w:start w:val="1"/>
      <w:numFmt w:val="bullet"/>
      <w:lvlText w:val=""/>
      <w:lvlJc w:val="left"/>
      <w:pPr>
        <w:ind w:left="2160" w:hanging="360"/>
      </w:pPr>
      <w:rPr>
        <w:rFonts w:ascii="Wingdings" w:hAnsi="Wingdings" w:hint="default"/>
      </w:rPr>
    </w:lvl>
    <w:lvl w:ilvl="3" w:tplc="9C4A606A">
      <w:start w:val="1"/>
      <w:numFmt w:val="bullet"/>
      <w:lvlText w:val=""/>
      <w:lvlJc w:val="left"/>
      <w:pPr>
        <w:ind w:left="2880" w:hanging="360"/>
      </w:pPr>
      <w:rPr>
        <w:rFonts w:ascii="Symbol" w:hAnsi="Symbol" w:hint="default"/>
      </w:rPr>
    </w:lvl>
    <w:lvl w:ilvl="4" w:tplc="1FDA5664">
      <w:start w:val="1"/>
      <w:numFmt w:val="bullet"/>
      <w:lvlText w:val="o"/>
      <w:lvlJc w:val="left"/>
      <w:pPr>
        <w:ind w:left="3600" w:hanging="360"/>
      </w:pPr>
      <w:rPr>
        <w:rFonts w:ascii="Courier New" w:hAnsi="Courier New" w:hint="default"/>
      </w:rPr>
    </w:lvl>
    <w:lvl w:ilvl="5" w:tplc="D50834DA">
      <w:start w:val="1"/>
      <w:numFmt w:val="bullet"/>
      <w:lvlText w:val=""/>
      <w:lvlJc w:val="left"/>
      <w:pPr>
        <w:ind w:left="4320" w:hanging="360"/>
      </w:pPr>
      <w:rPr>
        <w:rFonts w:ascii="Wingdings" w:hAnsi="Wingdings" w:hint="default"/>
      </w:rPr>
    </w:lvl>
    <w:lvl w:ilvl="6" w:tplc="0406AC44">
      <w:start w:val="1"/>
      <w:numFmt w:val="bullet"/>
      <w:lvlText w:val=""/>
      <w:lvlJc w:val="left"/>
      <w:pPr>
        <w:ind w:left="5040" w:hanging="360"/>
      </w:pPr>
      <w:rPr>
        <w:rFonts w:ascii="Symbol" w:hAnsi="Symbol" w:hint="default"/>
      </w:rPr>
    </w:lvl>
    <w:lvl w:ilvl="7" w:tplc="2CFAF9C8">
      <w:start w:val="1"/>
      <w:numFmt w:val="bullet"/>
      <w:lvlText w:val="o"/>
      <w:lvlJc w:val="left"/>
      <w:pPr>
        <w:ind w:left="5760" w:hanging="360"/>
      </w:pPr>
      <w:rPr>
        <w:rFonts w:ascii="Courier New" w:hAnsi="Courier New" w:hint="default"/>
      </w:rPr>
    </w:lvl>
    <w:lvl w:ilvl="8" w:tplc="F3165166">
      <w:start w:val="1"/>
      <w:numFmt w:val="bullet"/>
      <w:lvlText w:val=""/>
      <w:lvlJc w:val="left"/>
      <w:pPr>
        <w:ind w:left="6480" w:hanging="360"/>
      </w:pPr>
      <w:rPr>
        <w:rFonts w:ascii="Wingdings" w:hAnsi="Wingdings" w:hint="default"/>
      </w:rPr>
    </w:lvl>
  </w:abstractNum>
  <w:abstractNum w:abstractNumId="3" w15:restartNumberingAfterBreak="0">
    <w:nsid w:val="171E19C7"/>
    <w:multiLevelType w:val="hybridMultilevel"/>
    <w:tmpl w:val="646ACFF4"/>
    <w:lvl w:ilvl="0" w:tplc="34EE13A8">
      <w:start w:val="1"/>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599A9B"/>
    <w:multiLevelType w:val="hybridMultilevel"/>
    <w:tmpl w:val="3A88C642"/>
    <w:lvl w:ilvl="0" w:tplc="6114A7E8">
      <w:start w:val="1"/>
      <w:numFmt w:val="bullet"/>
      <w:lvlText w:val=""/>
      <w:lvlJc w:val="left"/>
      <w:pPr>
        <w:ind w:left="720" w:hanging="360"/>
      </w:pPr>
      <w:rPr>
        <w:rFonts w:ascii="Symbol" w:hAnsi="Symbol" w:hint="default"/>
      </w:rPr>
    </w:lvl>
    <w:lvl w:ilvl="1" w:tplc="04E0729E">
      <w:start w:val="1"/>
      <w:numFmt w:val="bullet"/>
      <w:lvlText w:val="o"/>
      <w:lvlJc w:val="left"/>
      <w:pPr>
        <w:ind w:left="1440" w:hanging="360"/>
      </w:pPr>
      <w:rPr>
        <w:rFonts w:ascii="Courier New" w:hAnsi="Courier New" w:hint="default"/>
      </w:rPr>
    </w:lvl>
    <w:lvl w:ilvl="2" w:tplc="7FE01CB4">
      <w:start w:val="1"/>
      <w:numFmt w:val="bullet"/>
      <w:lvlText w:val=""/>
      <w:lvlJc w:val="left"/>
      <w:pPr>
        <w:ind w:left="2160" w:hanging="360"/>
      </w:pPr>
      <w:rPr>
        <w:rFonts w:ascii="Wingdings" w:hAnsi="Wingdings" w:hint="default"/>
      </w:rPr>
    </w:lvl>
    <w:lvl w:ilvl="3" w:tplc="6D22542A">
      <w:start w:val="1"/>
      <w:numFmt w:val="bullet"/>
      <w:lvlText w:val=""/>
      <w:lvlJc w:val="left"/>
      <w:pPr>
        <w:ind w:left="2880" w:hanging="360"/>
      </w:pPr>
      <w:rPr>
        <w:rFonts w:ascii="Symbol" w:hAnsi="Symbol" w:hint="default"/>
      </w:rPr>
    </w:lvl>
    <w:lvl w:ilvl="4" w:tplc="34EA604A">
      <w:start w:val="1"/>
      <w:numFmt w:val="bullet"/>
      <w:lvlText w:val="o"/>
      <w:lvlJc w:val="left"/>
      <w:pPr>
        <w:ind w:left="3600" w:hanging="360"/>
      </w:pPr>
      <w:rPr>
        <w:rFonts w:ascii="Courier New" w:hAnsi="Courier New" w:hint="default"/>
      </w:rPr>
    </w:lvl>
    <w:lvl w:ilvl="5" w:tplc="690E9D56">
      <w:start w:val="1"/>
      <w:numFmt w:val="bullet"/>
      <w:lvlText w:val=""/>
      <w:lvlJc w:val="left"/>
      <w:pPr>
        <w:ind w:left="4320" w:hanging="360"/>
      </w:pPr>
      <w:rPr>
        <w:rFonts w:ascii="Wingdings" w:hAnsi="Wingdings" w:hint="default"/>
      </w:rPr>
    </w:lvl>
    <w:lvl w:ilvl="6" w:tplc="5C94383C">
      <w:start w:val="1"/>
      <w:numFmt w:val="bullet"/>
      <w:lvlText w:val=""/>
      <w:lvlJc w:val="left"/>
      <w:pPr>
        <w:ind w:left="5040" w:hanging="360"/>
      </w:pPr>
      <w:rPr>
        <w:rFonts w:ascii="Symbol" w:hAnsi="Symbol" w:hint="default"/>
      </w:rPr>
    </w:lvl>
    <w:lvl w:ilvl="7" w:tplc="C1488DAE">
      <w:start w:val="1"/>
      <w:numFmt w:val="bullet"/>
      <w:lvlText w:val="o"/>
      <w:lvlJc w:val="left"/>
      <w:pPr>
        <w:ind w:left="5760" w:hanging="360"/>
      </w:pPr>
      <w:rPr>
        <w:rFonts w:ascii="Courier New" w:hAnsi="Courier New" w:hint="default"/>
      </w:rPr>
    </w:lvl>
    <w:lvl w:ilvl="8" w:tplc="D74C01B0">
      <w:start w:val="1"/>
      <w:numFmt w:val="bullet"/>
      <w:lvlText w:val=""/>
      <w:lvlJc w:val="left"/>
      <w:pPr>
        <w:ind w:left="6480" w:hanging="360"/>
      </w:pPr>
      <w:rPr>
        <w:rFonts w:ascii="Wingdings" w:hAnsi="Wingdings" w:hint="default"/>
      </w:rPr>
    </w:lvl>
  </w:abstractNum>
  <w:abstractNum w:abstractNumId="5" w15:restartNumberingAfterBreak="0">
    <w:nsid w:val="29AA11B7"/>
    <w:multiLevelType w:val="hybridMultilevel"/>
    <w:tmpl w:val="3D262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E4089C"/>
    <w:multiLevelType w:val="hybridMultilevel"/>
    <w:tmpl w:val="A12E0EA8"/>
    <w:lvl w:ilvl="0" w:tplc="B0AAF7EA">
      <w:start w:val="1"/>
      <w:numFmt w:val="bullet"/>
      <w:lvlText w:val=""/>
      <w:lvlJc w:val="left"/>
      <w:pPr>
        <w:ind w:left="720" w:hanging="360"/>
      </w:pPr>
      <w:rPr>
        <w:rFonts w:ascii="Symbol" w:hAnsi="Symbol" w:hint="default"/>
      </w:rPr>
    </w:lvl>
    <w:lvl w:ilvl="1" w:tplc="4F62C360">
      <w:start w:val="1"/>
      <w:numFmt w:val="bullet"/>
      <w:lvlText w:val="o"/>
      <w:lvlJc w:val="left"/>
      <w:pPr>
        <w:ind w:left="1440" w:hanging="360"/>
      </w:pPr>
      <w:rPr>
        <w:rFonts w:ascii="Courier New" w:hAnsi="Courier New" w:hint="default"/>
      </w:rPr>
    </w:lvl>
    <w:lvl w:ilvl="2" w:tplc="D646B880">
      <w:start w:val="1"/>
      <w:numFmt w:val="bullet"/>
      <w:lvlText w:val=""/>
      <w:lvlJc w:val="left"/>
      <w:pPr>
        <w:ind w:left="2160" w:hanging="360"/>
      </w:pPr>
      <w:rPr>
        <w:rFonts w:ascii="Wingdings" w:hAnsi="Wingdings" w:hint="default"/>
      </w:rPr>
    </w:lvl>
    <w:lvl w:ilvl="3" w:tplc="AC8025FC">
      <w:start w:val="1"/>
      <w:numFmt w:val="bullet"/>
      <w:lvlText w:val=""/>
      <w:lvlJc w:val="left"/>
      <w:pPr>
        <w:ind w:left="2880" w:hanging="360"/>
      </w:pPr>
      <w:rPr>
        <w:rFonts w:ascii="Symbol" w:hAnsi="Symbol" w:hint="default"/>
      </w:rPr>
    </w:lvl>
    <w:lvl w:ilvl="4" w:tplc="AD7877A6">
      <w:start w:val="1"/>
      <w:numFmt w:val="bullet"/>
      <w:lvlText w:val="o"/>
      <w:lvlJc w:val="left"/>
      <w:pPr>
        <w:ind w:left="3600" w:hanging="360"/>
      </w:pPr>
      <w:rPr>
        <w:rFonts w:ascii="Courier New" w:hAnsi="Courier New" w:hint="default"/>
      </w:rPr>
    </w:lvl>
    <w:lvl w:ilvl="5" w:tplc="88F0F5C8">
      <w:start w:val="1"/>
      <w:numFmt w:val="bullet"/>
      <w:lvlText w:val=""/>
      <w:lvlJc w:val="left"/>
      <w:pPr>
        <w:ind w:left="4320" w:hanging="360"/>
      </w:pPr>
      <w:rPr>
        <w:rFonts w:ascii="Wingdings" w:hAnsi="Wingdings" w:hint="default"/>
      </w:rPr>
    </w:lvl>
    <w:lvl w:ilvl="6" w:tplc="BB2E5CEA">
      <w:start w:val="1"/>
      <w:numFmt w:val="bullet"/>
      <w:lvlText w:val=""/>
      <w:lvlJc w:val="left"/>
      <w:pPr>
        <w:ind w:left="5040" w:hanging="360"/>
      </w:pPr>
      <w:rPr>
        <w:rFonts w:ascii="Symbol" w:hAnsi="Symbol" w:hint="default"/>
      </w:rPr>
    </w:lvl>
    <w:lvl w:ilvl="7" w:tplc="09E605B4">
      <w:start w:val="1"/>
      <w:numFmt w:val="bullet"/>
      <w:lvlText w:val="o"/>
      <w:lvlJc w:val="left"/>
      <w:pPr>
        <w:ind w:left="5760" w:hanging="360"/>
      </w:pPr>
      <w:rPr>
        <w:rFonts w:ascii="Courier New" w:hAnsi="Courier New" w:hint="default"/>
      </w:rPr>
    </w:lvl>
    <w:lvl w:ilvl="8" w:tplc="384AFBBE">
      <w:start w:val="1"/>
      <w:numFmt w:val="bullet"/>
      <w:lvlText w:val=""/>
      <w:lvlJc w:val="left"/>
      <w:pPr>
        <w:ind w:left="6480" w:hanging="360"/>
      </w:pPr>
      <w:rPr>
        <w:rFonts w:ascii="Wingdings" w:hAnsi="Wingdings" w:hint="default"/>
      </w:rPr>
    </w:lvl>
  </w:abstractNum>
  <w:abstractNum w:abstractNumId="7" w15:restartNumberingAfterBreak="0">
    <w:nsid w:val="39124EDD"/>
    <w:multiLevelType w:val="hybridMultilevel"/>
    <w:tmpl w:val="DBBC6998"/>
    <w:lvl w:ilvl="0" w:tplc="52E0BE30">
      <w:start w:val="1"/>
      <w:numFmt w:val="bullet"/>
      <w:lvlText w:val=""/>
      <w:lvlJc w:val="left"/>
      <w:pPr>
        <w:ind w:left="720" w:hanging="360"/>
      </w:pPr>
      <w:rPr>
        <w:rFonts w:ascii="Symbol" w:hAnsi="Symbol" w:hint="default"/>
      </w:rPr>
    </w:lvl>
    <w:lvl w:ilvl="1" w:tplc="E424F17C">
      <w:start w:val="1"/>
      <w:numFmt w:val="bullet"/>
      <w:lvlText w:val="o"/>
      <w:lvlJc w:val="left"/>
      <w:pPr>
        <w:ind w:left="1440" w:hanging="360"/>
      </w:pPr>
      <w:rPr>
        <w:rFonts w:ascii="Courier New" w:hAnsi="Courier New" w:hint="default"/>
      </w:rPr>
    </w:lvl>
    <w:lvl w:ilvl="2" w:tplc="AC468D14">
      <w:start w:val="1"/>
      <w:numFmt w:val="bullet"/>
      <w:lvlText w:val=""/>
      <w:lvlJc w:val="left"/>
      <w:pPr>
        <w:ind w:left="2160" w:hanging="360"/>
      </w:pPr>
      <w:rPr>
        <w:rFonts w:ascii="Wingdings" w:hAnsi="Wingdings" w:hint="default"/>
      </w:rPr>
    </w:lvl>
    <w:lvl w:ilvl="3" w:tplc="E0C2F31C">
      <w:start w:val="1"/>
      <w:numFmt w:val="bullet"/>
      <w:lvlText w:val=""/>
      <w:lvlJc w:val="left"/>
      <w:pPr>
        <w:ind w:left="2880" w:hanging="360"/>
      </w:pPr>
      <w:rPr>
        <w:rFonts w:ascii="Symbol" w:hAnsi="Symbol" w:hint="default"/>
      </w:rPr>
    </w:lvl>
    <w:lvl w:ilvl="4" w:tplc="253E2866">
      <w:start w:val="1"/>
      <w:numFmt w:val="bullet"/>
      <w:lvlText w:val="o"/>
      <w:lvlJc w:val="left"/>
      <w:pPr>
        <w:ind w:left="3600" w:hanging="360"/>
      </w:pPr>
      <w:rPr>
        <w:rFonts w:ascii="Courier New" w:hAnsi="Courier New" w:hint="default"/>
      </w:rPr>
    </w:lvl>
    <w:lvl w:ilvl="5" w:tplc="5BAC3298">
      <w:start w:val="1"/>
      <w:numFmt w:val="bullet"/>
      <w:lvlText w:val=""/>
      <w:lvlJc w:val="left"/>
      <w:pPr>
        <w:ind w:left="4320" w:hanging="360"/>
      </w:pPr>
      <w:rPr>
        <w:rFonts w:ascii="Wingdings" w:hAnsi="Wingdings" w:hint="default"/>
      </w:rPr>
    </w:lvl>
    <w:lvl w:ilvl="6" w:tplc="3DCC27E0">
      <w:start w:val="1"/>
      <w:numFmt w:val="bullet"/>
      <w:lvlText w:val=""/>
      <w:lvlJc w:val="left"/>
      <w:pPr>
        <w:ind w:left="5040" w:hanging="360"/>
      </w:pPr>
      <w:rPr>
        <w:rFonts w:ascii="Symbol" w:hAnsi="Symbol" w:hint="default"/>
      </w:rPr>
    </w:lvl>
    <w:lvl w:ilvl="7" w:tplc="315AB25C">
      <w:start w:val="1"/>
      <w:numFmt w:val="bullet"/>
      <w:lvlText w:val="o"/>
      <w:lvlJc w:val="left"/>
      <w:pPr>
        <w:ind w:left="5760" w:hanging="360"/>
      </w:pPr>
      <w:rPr>
        <w:rFonts w:ascii="Courier New" w:hAnsi="Courier New" w:hint="default"/>
      </w:rPr>
    </w:lvl>
    <w:lvl w:ilvl="8" w:tplc="1FAC57A0">
      <w:start w:val="1"/>
      <w:numFmt w:val="bullet"/>
      <w:lvlText w:val=""/>
      <w:lvlJc w:val="left"/>
      <w:pPr>
        <w:ind w:left="6480" w:hanging="360"/>
      </w:pPr>
      <w:rPr>
        <w:rFonts w:ascii="Wingdings" w:hAnsi="Wingdings" w:hint="default"/>
      </w:rPr>
    </w:lvl>
  </w:abstractNum>
  <w:abstractNum w:abstractNumId="8" w15:restartNumberingAfterBreak="0">
    <w:nsid w:val="3BA4435D"/>
    <w:multiLevelType w:val="hybridMultilevel"/>
    <w:tmpl w:val="1DB4E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0247B9"/>
    <w:multiLevelType w:val="hybridMultilevel"/>
    <w:tmpl w:val="7DD4A8DE"/>
    <w:lvl w:ilvl="0" w:tplc="EC6A32BE">
      <w:start w:val="1"/>
      <w:numFmt w:val="bullet"/>
      <w:lvlText w:val=""/>
      <w:lvlJc w:val="left"/>
      <w:pPr>
        <w:ind w:left="720" w:hanging="360"/>
      </w:pPr>
      <w:rPr>
        <w:rFonts w:ascii="Symbol" w:hAnsi="Symbol" w:hint="default"/>
      </w:rPr>
    </w:lvl>
    <w:lvl w:ilvl="1" w:tplc="153E3448">
      <w:start w:val="1"/>
      <w:numFmt w:val="bullet"/>
      <w:lvlText w:val="o"/>
      <w:lvlJc w:val="left"/>
      <w:pPr>
        <w:ind w:left="1440" w:hanging="360"/>
      </w:pPr>
      <w:rPr>
        <w:rFonts w:ascii="Courier New" w:hAnsi="Courier New" w:hint="default"/>
      </w:rPr>
    </w:lvl>
    <w:lvl w:ilvl="2" w:tplc="16D4199A">
      <w:start w:val="1"/>
      <w:numFmt w:val="bullet"/>
      <w:lvlText w:val=""/>
      <w:lvlJc w:val="left"/>
      <w:pPr>
        <w:ind w:left="2160" w:hanging="360"/>
      </w:pPr>
      <w:rPr>
        <w:rFonts w:ascii="Wingdings" w:hAnsi="Wingdings" w:hint="default"/>
      </w:rPr>
    </w:lvl>
    <w:lvl w:ilvl="3" w:tplc="7354D44A">
      <w:start w:val="1"/>
      <w:numFmt w:val="bullet"/>
      <w:lvlText w:val=""/>
      <w:lvlJc w:val="left"/>
      <w:pPr>
        <w:ind w:left="2880" w:hanging="360"/>
      </w:pPr>
      <w:rPr>
        <w:rFonts w:ascii="Symbol" w:hAnsi="Symbol" w:hint="default"/>
      </w:rPr>
    </w:lvl>
    <w:lvl w:ilvl="4" w:tplc="9BB62C76">
      <w:start w:val="1"/>
      <w:numFmt w:val="bullet"/>
      <w:lvlText w:val="o"/>
      <w:lvlJc w:val="left"/>
      <w:pPr>
        <w:ind w:left="3600" w:hanging="360"/>
      </w:pPr>
      <w:rPr>
        <w:rFonts w:ascii="Courier New" w:hAnsi="Courier New" w:hint="default"/>
      </w:rPr>
    </w:lvl>
    <w:lvl w:ilvl="5" w:tplc="09A4170E">
      <w:start w:val="1"/>
      <w:numFmt w:val="bullet"/>
      <w:lvlText w:val=""/>
      <w:lvlJc w:val="left"/>
      <w:pPr>
        <w:ind w:left="4320" w:hanging="360"/>
      </w:pPr>
      <w:rPr>
        <w:rFonts w:ascii="Wingdings" w:hAnsi="Wingdings" w:hint="default"/>
      </w:rPr>
    </w:lvl>
    <w:lvl w:ilvl="6" w:tplc="EEACE04C">
      <w:start w:val="1"/>
      <w:numFmt w:val="bullet"/>
      <w:lvlText w:val=""/>
      <w:lvlJc w:val="left"/>
      <w:pPr>
        <w:ind w:left="5040" w:hanging="360"/>
      </w:pPr>
      <w:rPr>
        <w:rFonts w:ascii="Symbol" w:hAnsi="Symbol" w:hint="default"/>
      </w:rPr>
    </w:lvl>
    <w:lvl w:ilvl="7" w:tplc="85520636">
      <w:start w:val="1"/>
      <w:numFmt w:val="bullet"/>
      <w:lvlText w:val="o"/>
      <w:lvlJc w:val="left"/>
      <w:pPr>
        <w:ind w:left="5760" w:hanging="360"/>
      </w:pPr>
      <w:rPr>
        <w:rFonts w:ascii="Courier New" w:hAnsi="Courier New" w:hint="default"/>
      </w:rPr>
    </w:lvl>
    <w:lvl w:ilvl="8" w:tplc="98AA37EC">
      <w:start w:val="1"/>
      <w:numFmt w:val="bullet"/>
      <w:lvlText w:val=""/>
      <w:lvlJc w:val="left"/>
      <w:pPr>
        <w:ind w:left="6480" w:hanging="360"/>
      </w:pPr>
      <w:rPr>
        <w:rFonts w:ascii="Wingdings" w:hAnsi="Wingdings" w:hint="default"/>
      </w:rPr>
    </w:lvl>
  </w:abstractNum>
  <w:abstractNum w:abstractNumId="10" w15:restartNumberingAfterBreak="0">
    <w:nsid w:val="6A7732C9"/>
    <w:multiLevelType w:val="hybridMultilevel"/>
    <w:tmpl w:val="CB82EA10"/>
    <w:lvl w:ilvl="0" w:tplc="0866B482">
      <w:start w:val="1"/>
      <w:numFmt w:val="bullet"/>
      <w:lvlText w:val=""/>
      <w:lvlJc w:val="left"/>
      <w:pPr>
        <w:ind w:left="720" w:hanging="360"/>
      </w:pPr>
      <w:rPr>
        <w:rFonts w:ascii="Symbol" w:hAnsi="Symbol" w:hint="default"/>
      </w:rPr>
    </w:lvl>
    <w:lvl w:ilvl="1" w:tplc="8326D06E">
      <w:start w:val="1"/>
      <w:numFmt w:val="bullet"/>
      <w:lvlText w:val="o"/>
      <w:lvlJc w:val="left"/>
      <w:pPr>
        <w:ind w:left="1440" w:hanging="360"/>
      </w:pPr>
      <w:rPr>
        <w:rFonts w:ascii="Courier New" w:hAnsi="Courier New" w:hint="default"/>
      </w:rPr>
    </w:lvl>
    <w:lvl w:ilvl="2" w:tplc="958209EA">
      <w:start w:val="1"/>
      <w:numFmt w:val="bullet"/>
      <w:lvlText w:val=""/>
      <w:lvlJc w:val="left"/>
      <w:pPr>
        <w:ind w:left="2160" w:hanging="360"/>
      </w:pPr>
      <w:rPr>
        <w:rFonts w:ascii="Wingdings" w:hAnsi="Wingdings" w:hint="default"/>
      </w:rPr>
    </w:lvl>
    <w:lvl w:ilvl="3" w:tplc="A95EFDCE">
      <w:start w:val="1"/>
      <w:numFmt w:val="bullet"/>
      <w:lvlText w:val=""/>
      <w:lvlJc w:val="left"/>
      <w:pPr>
        <w:ind w:left="2880" w:hanging="360"/>
      </w:pPr>
      <w:rPr>
        <w:rFonts w:ascii="Symbol" w:hAnsi="Symbol" w:hint="default"/>
      </w:rPr>
    </w:lvl>
    <w:lvl w:ilvl="4" w:tplc="572CA88E">
      <w:start w:val="1"/>
      <w:numFmt w:val="bullet"/>
      <w:lvlText w:val="o"/>
      <w:lvlJc w:val="left"/>
      <w:pPr>
        <w:ind w:left="3600" w:hanging="360"/>
      </w:pPr>
      <w:rPr>
        <w:rFonts w:ascii="Courier New" w:hAnsi="Courier New" w:hint="default"/>
      </w:rPr>
    </w:lvl>
    <w:lvl w:ilvl="5" w:tplc="BE92847E">
      <w:start w:val="1"/>
      <w:numFmt w:val="bullet"/>
      <w:lvlText w:val=""/>
      <w:lvlJc w:val="left"/>
      <w:pPr>
        <w:ind w:left="4320" w:hanging="360"/>
      </w:pPr>
      <w:rPr>
        <w:rFonts w:ascii="Wingdings" w:hAnsi="Wingdings" w:hint="default"/>
      </w:rPr>
    </w:lvl>
    <w:lvl w:ilvl="6" w:tplc="541049DE">
      <w:start w:val="1"/>
      <w:numFmt w:val="bullet"/>
      <w:lvlText w:val=""/>
      <w:lvlJc w:val="left"/>
      <w:pPr>
        <w:ind w:left="5040" w:hanging="360"/>
      </w:pPr>
      <w:rPr>
        <w:rFonts w:ascii="Symbol" w:hAnsi="Symbol" w:hint="default"/>
      </w:rPr>
    </w:lvl>
    <w:lvl w:ilvl="7" w:tplc="40C08CD8">
      <w:start w:val="1"/>
      <w:numFmt w:val="bullet"/>
      <w:lvlText w:val="o"/>
      <w:lvlJc w:val="left"/>
      <w:pPr>
        <w:ind w:left="5760" w:hanging="360"/>
      </w:pPr>
      <w:rPr>
        <w:rFonts w:ascii="Courier New" w:hAnsi="Courier New" w:hint="default"/>
      </w:rPr>
    </w:lvl>
    <w:lvl w:ilvl="8" w:tplc="A1444D34">
      <w:start w:val="1"/>
      <w:numFmt w:val="bullet"/>
      <w:lvlText w:val=""/>
      <w:lvlJc w:val="left"/>
      <w:pPr>
        <w:ind w:left="6480" w:hanging="360"/>
      </w:pPr>
      <w:rPr>
        <w:rFonts w:ascii="Wingdings" w:hAnsi="Wingdings" w:hint="default"/>
      </w:rPr>
    </w:lvl>
  </w:abstractNum>
  <w:abstractNum w:abstractNumId="11" w15:restartNumberingAfterBreak="0">
    <w:nsid w:val="73A9736F"/>
    <w:multiLevelType w:val="hybridMultilevel"/>
    <w:tmpl w:val="495E0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34D7B1"/>
    <w:multiLevelType w:val="hybridMultilevel"/>
    <w:tmpl w:val="4622098C"/>
    <w:lvl w:ilvl="0" w:tplc="A2D446CA">
      <w:start w:val="1"/>
      <w:numFmt w:val="bullet"/>
      <w:lvlText w:val=""/>
      <w:lvlJc w:val="left"/>
      <w:pPr>
        <w:ind w:left="720" w:hanging="360"/>
      </w:pPr>
      <w:rPr>
        <w:rFonts w:ascii="Symbol" w:hAnsi="Symbol" w:hint="default"/>
      </w:rPr>
    </w:lvl>
    <w:lvl w:ilvl="1" w:tplc="FFB202EA">
      <w:start w:val="1"/>
      <w:numFmt w:val="bullet"/>
      <w:lvlText w:val="o"/>
      <w:lvlJc w:val="left"/>
      <w:pPr>
        <w:ind w:left="1440" w:hanging="360"/>
      </w:pPr>
      <w:rPr>
        <w:rFonts w:ascii="Courier New" w:hAnsi="Courier New" w:hint="default"/>
      </w:rPr>
    </w:lvl>
    <w:lvl w:ilvl="2" w:tplc="0DFE0762">
      <w:start w:val="1"/>
      <w:numFmt w:val="bullet"/>
      <w:lvlText w:val=""/>
      <w:lvlJc w:val="left"/>
      <w:pPr>
        <w:ind w:left="2160" w:hanging="360"/>
      </w:pPr>
      <w:rPr>
        <w:rFonts w:ascii="Wingdings" w:hAnsi="Wingdings" w:hint="default"/>
      </w:rPr>
    </w:lvl>
    <w:lvl w:ilvl="3" w:tplc="8524202E">
      <w:start w:val="1"/>
      <w:numFmt w:val="bullet"/>
      <w:lvlText w:val=""/>
      <w:lvlJc w:val="left"/>
      <w:pPr>
        <w:ind w:left="2880" w:hanging="360"/>
      </w:pPr>
      <w:rPr>
        <w:rFonts w:ascii="Symbol" w:hAnsi="Symbol" w:hint="default"/>
      </w:rPr>
    </w:lvl>
    <w:lvl w:ilvl="4" w:tplc="D1F66492">
      <w:start w:val="1"/>
      <w:numFmt w:val="bullet"/>
      <w:lvlText w:val="o"/>
      <w:lvlJc w:val="left"/>
      <w:pPr>
        <w:ind w:left="3600" w:hanging="360"/>
      </w:pPr>
      <w:rPr>
        <w:rFonts w:ascii="Courier New" w:hAnsi="Courier New" w:hint="default"/>
      </w:rPr>
    </w:lvl>
    <w:lvl w:ilvl="5" w:tplc="B6D8077C">
      <w:start w:val="1"/>
      <w:numFmt w:val="bullet"/>
      <w:lvlText w:val=""/>
      <w:lvlJc w:val="left"/>
      <w:pPr>
        <w:ind w:left="4320" w:hanging="360"/>
      </w:pPr>
      <w:rPr>
        <w:rFonts w:ascii="Wingdings" w:hAnsi="Wingdings" w:hint="default"/>
      </w:rPr>
    </w:lvl>
    <w:lvl w:ilvl="6" w:tplc="6DC6E39C">
      <w:start w:val="1"/>
      <w:numFmt w:val="bullet"/>
      <w:lvlText w:val=""/>
      <w:lvlJc w:val="left"/>
      <w:pPr>
        <w:ind w:left="5040" w:hanging="360"/>
      </w:pPr>
      <w:rPr>
        <w:rFonts w:ascii="Symbol" w:hAnsi="Symbol" w:hint="default"/>
      </w:rPr>
    </w:lvl>
    <w:lvl w:ilvl="7" w:tplc="62326E22">
      <w:start w:val="1"/>
      <w:numFmt w:val="bullet"/>
      <w:lvlText w:val="o"/>
      <w:lvlJc w:val="left"/>
      <w:pPr>
        <w:ind w:left="5760" w:hanging="360"/>
      </w:pPr>
      <w:rPr>
        <w:rFonts w:ascii="Courier New" w:hAnsi="Courier New" w:hint="default"/>
      </w:rPr>
    </w:lvl>
    <w:lvl w:ilvl="8" w:tplc="811EFE68">
      <w:start w:val="1"/>
      <w:numFmt w:val="bullet"/>
      <w:lvlText w:val=""/>
      <w:lvlJc w:val="left"/>
      <w:pPr>
        <w:ind w:left="6480" w:hanging="360"/>
      </w:pPr>
      <w:rPr>
        <w:rFonts w:ascii="Wingdings" w:hAnsi="Wingdings" w:hint="default"/>
      </w:rPr>
    </w:lvl>
  </w:abstractNum>
  <w:num w:numId="1" w16cid:durableId="1311210172">
    <w:abstractNumId w:val="1"/>
  </w:num>
  <w:num w:numId="2" w16cid:durableId="1047756748">
    <w:abstractNumId w:val="4"/>
  </w:num>
  <w:num w:numId="3" w16cid:durableId="1041327408">
    <w:abstractNumId w:val="2"/>
  </w:num>
  <w:num w:numId="4" w16cid:durableId="899563241">
    <w:abstractNumId w:val="8"/>
  </w:num>
  <w:num w:numId="5" w16cid:durableId="1100108531">
    <w:abstractNumId w:val="0"/>
  </w:num>
  <w:num w:numId="6" w16cid:durableId="1077747360">
    <w:abstractNumId w:val="5"/>
  </w:num>
  <w:num w:numId="7" w16cid:durableId="1671979274">
    <w:abstractNumId w:val="3"/>
  </w:num>
  <w:num w:numId="8" w16cid:durableId="1155991618">
    <w:abstractNumId w:val="11"/>
  </w:num>
  <w:num w:numId="9" w16cid:durableId="275142484">
    <w:abstractNumId w:val="10"/>
  </w:num>
  <w:num w:numId="10" w16cid:durableId="438913021">
    <w:abstractNumId w:val="7"/>
  </w:num>
  <w:num w:numId="11" w16cid:durableId="52434543">
    <w:abstractNumId w:val="6"/>
  </w:num>
  <w:num w:numId="12" w16cid:durableId="679625103">
    <w:abstractNumId w:val="12"/>
  </w:num>
  <w:num w:numId="13" w16cid:durableId="9731024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5EA"/>
    <w:rsid w:val="00024DAD"/>
    <w:rsid w:val="00073D9B"/>
    <w:rsid w:val="0009372E"/>
    <w:rsid w:val="00096DF6"/>
    <w:rsid w:val="000A2416"/>
    <w:rsid w:val="000D7EED"/>
    <w:rsid w:val="00110EB5"/>
    <w:rsid w:val="00122C98"/>
    <w:rsid w:val="0013483A"/>
    <w:rsid w:val="00167042"/>
    <w:rsid w:val="0017136A"/>
    <w:rsid w:val="001B18C5"/>
    <w:rsid w:val="001B6D38"/>
    <w:rsid w:val="001D544A"/>
    <w:rsid w:val="001E5F79"/>
    <w:rsid w:val="001F6579"/>
    <w:rsid w:val="00200A1F"/>
    <w:rsid w:val="00240EB1"/>
    <w:rsid w:val="0028556B"/>
    <w:rsid w:val="002C4168"/>
    <w:rsid w:val="002D6BB0"/>
    <w:rsid w:val="0033784F"/>
    <w:rsid w:val="00390BB4"/>
    <w:rsid w:val="00396555"/>
    <w:rsid w:val="003B3725"/>
    <w:rsid w:val="0040199B"/>
    <w:rsid w:val="00431EB7"/>
    <w:rsid w:val="00443FAB"/>
    <w:rsid w:val="0044574B"/>
    <w:rsid w:val="00452F7D"/>
    <w:rsid w:val="00455F93"/>
    <w:rsid w:val="00486373"/>
    <w:rsid w:val="004A78A0"/>
    <w:rsid w:val="004B1B65"/>
    <w:rsid w:val="00531F1D"/>
    <w:rsid w:val="00550B5D"/>
    <w:rsid w:val="00594B42"/>
    <w:rsid w:val="005B05EA"/>
    <w:rsid w:val="006D6424"/>
    <w:rsid w:val="006F380A"/>
    <w:rsid w:val="00704C57"/>
    <w:rsid w:val="00781111"/>
    <w:rsid w:val="00790242"/>
    <w:rsid w:val="007A716B"/>
    <w:rsid w:val="007D34A9"/>
    <w:rsid w:val="007F13D4"/>
    <w:rsid w:val="00804453"/>
    <w:rsid w:val="008228A7"/>
    <w:rsid w:val="008666FD"/>
    <w:rsid w:val="00881DF0"/>
    <w:rsid w:val="0089770D"/>
    <w:rsid w:val="008B2AF5"/>
    <w:rsid w:val="00913B80"/>
    <w:rsid w:val="009274FD"/>
    <w:rsid w:val="009572E7"/>
    <w:rsid w:val="009A3C91"/>
    <w:rsid w:val="009A6F37"/>
    <w:rsid w:val="009C1DA8"/>
    <w:rsid w:val="009C436F"/>
    <w:rsid w:val="009C750B"/>
    <w:rsid w:val="009D76A7"/>
    <w:rsid w:val="009F21BB"/>
    <w:rsid w:val="009F4602"/>
    <w:rsid w:val="00A259D8"/>
    <w:rsid w:val="00A60269"/>
    <w:rsid w:val="00A87546"/>
    <w:rsid w:val="00AB5510"/>
    <w:rsid w:val="00B00D07"/>
    <w:rsid w:val="00B11254"/>
    <w:rsid w:val="00B57FDB"/>
    <w:rsid w:val="00BC0DE0"/>
    <w:rsid w:val="00BC3E57"/>
    <w:rsid w:val="00BC770E"/>
    <w:rsid w:val="00BF32CC"/>
    <w:rsid w:val="00C53B8E"/>
    <w:rsid w:val="00D131C2"/>
    <w:rsid w:val="00D1724A"/>
    <w:rsid w:val="00D4197F"/>
    <w:rsid w:val="00DA1150"/>
    <w:rsid w:val="00E1673F"/>
    <w:rsid w:val="00E22252"/>
    <w:rsid w:val="00EB095E"/>
    <w:rsid w:val="00EC0E80"/>
    <w:rsid w:val="00F22AE3"/>
    <w:rsid w:val="00F40063"/>
    <w:rsid w:val="00F631DF"/>
    <w:rsid w:val="00FC6F3B"/>
    <w:rsid w:val="095355A3"/>
    <w:rsid w:val="0DFC659E"/>
    <w:rsid w:val="1284F5BB"/>
    <w:rsid w:val="16445795"/>
    <w:rsid w:val="27F8F350"/>
    <w:rsid w:val="2BEC575F"/>
    <w:rsid w:val="3227BE37"/>
    <w:rsid w:val="4861BC5E"/>
    <w:rsid w:val="4A76818F"/>
    <w:rsid w:val="56CEDF56"/>
    <w:rsid w:val="78663C84"/>
    <w:rsid w:val="7A9E3190"/>
    <w:rsid w:val="7CD4AA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DC46B"/>
  <w15:chartTrackingRefBased/>
  <w15:docId w15:val="{C0536D61-0882-AF4E-AF9C-1203676DA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5EA"/>
    <w:pPr>
      <w:spacing w:after="0" w:line="240" w:lineRule="auto"/>
    </w:pPr>
    <w:rPr>
      <w:kern w:val="0"/>
      <w14:ligatures w14:val="none"/>
    </w:rPr>
  </w:style>
  <w:style w:type="paragraph" w:styleId="Heading1">
    <w:name w:val="heading 1"/>
    <w:basedOn w:val="Normal"/>
    <w:next w:val="Normal"/>
    <w:link w:val="Heading1Char"/>
    <w:uiPriority w:val="9"/>
    <w:qFormat/>
    <w:rsid w:val="005B05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B05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B05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05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05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05E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5E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5E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5E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5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B05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B05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05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05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05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5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5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5EA"/>
    <w:rPr>
      <w:rFonts w:eastAsiaTheme="majorEastAsia" w:cstheme="majorBidi"/>
      <w:color w:val="272727" w:themeColor="text1" w:themeTint="D8"/>
    </w:rPr>
  </w:style>
  <w:style w:type="paragraph" w:styleId="Title">
    <w:name w:val="Title"/>
    <w:basedOn w:val="Normal"/>
    <w:next w:val="Normal"/>
    <w:link w:val="TitleChar"/>
    <w:uiPriority w:val="10"/>
    <w:qFormat/>
    <w:rsid w:val="005B05E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5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05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5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5EA"/>
    <w:pPr>
      <w:spacing w:before="160"/>
      <w:jc w:val="center"/>
    </w:pPr>
    <w:rPr>
      <w:i/>
      <w:iCs/>
      <w:color w:val="404040" w:themeColor="text1" w:themeTint="BF"/>
    </w:rPr>
  </w:style>
  <w:style w:type="character" w:customStyle="1" w:styleId="QuoteChar">
    <w:name w:val="Quote Char"/>
    <w:basedOn w:val="DefaultParagraphFont"/>
    <w:link w:val="Quote"/>
    <w:uiPriority w:val="29"/>
    <w:rsid w:val="005B05EA"/>
    <w:rPr>
      <w:i/>
      <w:iCs/>
      <w:color w:val="404040" w:themeColor="text1" w:themeTint="BF"/>
    </w:rPr>
  </w:style>
  <w:style w:type="paragraph" w:styleId="ListParagraph">
    <w:name w:val="List Paragraph"/>
    <w:basedOn w:val="Normal"/>
    <w:uiPriority w:val="34"/>
    <w:qFormat/>
    <w:rsid w:val="005B05EA"/>
    <w:pPr>
      <w:ind w:left="720"/>
      <w:contextualSpacing/>
    </w:pPr>
  </w:style>
  <w:style w:type="character" w:styleId="IntenseEmphasis">
    <w:name w:val="Intense Emphasis"/>
    <w:basedOn w:val="DefaultParagraphFont"/>
    <w:uiPriority w:val="21"/>
    <w:qFormat/>
    <w:rsid w:val="005B05EA"/>
    <w:rPr>
      <w:i/>
      <w:iCs/>
      <w:color w:val="0F4761" w:themeColor="accent1" w:themeShade="BF"/>
    </w:rPr>
  </w:style>
  <w:style w:type="paragraph" w:styleId="IntenseQuote">
    <w:name w:val="Intense Quote"/>
    <w:basedOn w:val="Normal"/>
    <w:next w:val="Normal"/>
    <w:link w:val="IntenseQuoteChar"/>
    <w:uiPriority w:val="30"/>
    <w:qFormat/>
    <w:rsid w:val="005B05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05EA"/>
    <w:rPr>
      <w:i/>
      <w:iCs/>
      <w:color w:val="0F4761" w:themeColor="accent1" w:themeShade="BF"/>
    </w:rPr>
  </w:style>
  <w:style w:type="character" w:styleId="IntenseReference">
    <w:name w:val="Intense Reference"/>
    <w:basedOn w:val="DefaultParagraphFont"/>
    <w:uiPriority w:val="32"/>
    <w:qFormat/>
    <w:rsid w:val="005B05EA"/>
    <w:rPr>
      <w:b/>
      <w:bCs/>
      <w:smallCaps/>
      <w:color w:val="0F4761" w:themeColor="accent1" w:themeShade="BF"/>
      <w:spacing w:val="5"/>
    </w:rPr>
  </w:style>
  <w:style w:type="character" w:styleId="Hyperlink">
    <w:name w:val="Hyperlink"/>
    <w:basedOn w:val="DefaultParagraphFont"/>
    <w:uiPriority w:val="99"/>
    <w:unhideWhenUsed/>
    <w:rsid w:val="005B05EA"/>
    <w:rPr>
      <w:color w:val="467886" w:themeColor="hyperlink"/>
      <w:u w:val="single"/>
    </w:rPr>
  </w:style>
  <w:style w:type="character" w:styleId="CommentReference">
    <w:name w:val="annotation reference"/>
    <w:basedOn w:val="DefaultParagraphFont"/>
    <w:uiPriority w:val="99"/>
    <w:semiHidden/>
    <w:unhideWhenUsed/>
    <w:rsid w:val="005B05EA"/>
    <w:rPr>
      <w:sz w:val="16"/>
      <w:szCs w:val="16"/>
    </w:rPr>
  </w:style>
  <w:style w:type="paragraph" w:styleId="CommentText">
    <w:name w:val="annotation text"/>
    <w:basedOn w:val="Normal"/>
    <w:link w:val="CommentTextChar"/>
    <w:uiPriority w:val="99"/>
    <w:unhideWhenUsed/>
    <w:rsid w:val="005B05EA"/>
    <w:rPr>
      <w:sz w:val="20"/>
      <w:szCs w:val="20"/>
    </w:rPr>
  </w:style>
  <w:style w:type="character" w:customStyle="1" w:styleId="CommentTextChar">
    <w:name w:val="Comment Text Char"/>
    <w:basedOn w:val="DefaultParagraphFont"/>
    <w:link w:val="CommentText"/>
    <w:uiPriority w:val="99"/>
    <w:rsid w:val="005B05EA"/>
    <w:rPr>
      <w:kern w:val="0"/>
      <w:sz w:val="20"/>
      <w:szCs w:val="20"/>
      <w14:ligatures w14:val="none"/>
    </w:rPr>
  </w:style>
  <w:style w:type="character" w:styleId="Strong">
    <w:name w:val="Strong"/>
    <w:basedOn w:val="DefaultParagraphFont"/>
    <w:uiPriority w:val="22"/>
    <w:qFormat/>
    <w:rsid w:val="005B05EA"/>
    <w:rPr>
      <w:b/>
      <w:bCs/>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rPr>
      <w:sz w:val="20"/>
      <w:szCs w:val="20"/>
    </w:rPr>
  </w:style>
  <w:style w:type="character" w:styleId="FollowedHyperlink">
    <w:name w:val="FollowedHyperlink"/>
    <w:basedOn w:val="DefaultParagraphFont"/>
    <w:uiPriority w:val="99"/>
    <w:semiHidden/>
    <w:unhideWhenUsed/>
    <w:rsid w:val="00C53B8E"/>
    <w:rPr>
      <w:color w:val="96607D" w:themeColor="followedHyperlink"/>
      <w:u w:val="single"/>
    </w:rPr>
  </w:style>
  <w:style w:type="character" w:styleId="UnresolvedMention">
    <w:name w:val="Unresolved Mention"/>
    <w:basedOn w:val="DefaultParagraphFont"/>
    <w:uiPriority w:val="99"/>
    <w:semiHidden/>
    <w:unhideWhenUsed/>
    <w:rsid w:val="000A2416"/>
    <w:rPr>
      <w:color w:val="605E5C"/>
      <w:shd w:val="clear" w:color="auto" w:fill="E1DFDD"/>
    </w:rPr>
  </w:style>
  <w:style w:type="paragraph" w:styleId="Revision">
    <w:name w:val="Revision"/>
    <w:hidden/>
    <w:uiPriority w:val="99"/>
    <w:semiHidden/>
    <w:rsid w:val="00F22AE3"/>
    <w:pPr>
      <w:spacing w:after="0" w:line="240" w:lineRule="auto"/>
    </w:pPr>
    <w:rPr>
      <w:kern w:val="0"/>
      <w14:ligatures w14:val="none"/>
    </w:rPr>
  </w:style>
  <w:style w:type="paragraph" w:styleId="CommentSubject">
    <w:name w:val="annotation subject"/>
    <w:basedOn w:val="CommentText"/>
    <w:next w:val="CommentText"/>
    <w:link w:val="CommentSubjectChar"/>
    <w:uiPriority w:val="99"/>
    <w:semiHidden/>
    <w:unhideWhenUsed/>
    <w:rsid w:val="007A716B"/>
    <w:rPr>
      <w:b/>
      <w:bCs/>
    </w:rPr>
  </w:style>
  <w:style w:type="character" w:customStyle="1" w:styleId="CommentSubjectChar">
    <w:name w:val="Comment Subject Char"/>
    <w:basedOn w:val="CommentTextChar"/>
    <w:link w:val="CommentSubject"/>
    <w:uiPriority w:val="99"/>
    <w:semiHidden/>
    <w:rsid w:val="007A716B"/>
    <w:rPr>
      <w:b/>
      <w:bCs/>
      <w:kern w:val="0"/>
      <w:sz w:val="20"/>
      <w:szCs w:val="20"/>
      <w14:ligatures w14:val="none"/>
    </w:rPr>
  </w:style>
  <w:style w:type="character" w:customStyle="1" w:styleId="normaltextrun">
    <w:name w:val="normaltextrun"/>
    <w:basedOn w:val="DefaultParagraphFont"/>
    <w:rsid w:val="002D6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ices.uchicago.edu/corporateengagement/ibm-rfp-202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ad.reese@ibm.com" TargetMode="External"/><Relationship Id="rId4" Type="http://schemas.openxmlformats.org/officeDocument/2006/relationships/settings" Target="settings.xml"/><Relationship Id="rId9" Type="http://schemas.openxmlformats.org/officeDocument/2006/relationships/hyperlink" Target="mailto:hallj1@uchicag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99A13-65F8-3F40-BA7C-131C7A38F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711</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Travis Scholten</dc:creator>
  <cp:keywords/>
  <dc:description/>
  <cp:lastModifiedBy>UChicago</cp:lastModifiedBy>
  <cp:revision>4</cp:revision>
  <cp:lastPrinted>2026-08-05T21:50:00Z</cp:lastPrinted>
  <dcterms:created xsi:type="dcterms:W3CDTF">2026-08-11T21:43:00Z</dcterms:created>
  <dcterms:modified xsi:type="dcterms:W3CDTF">2026-08-11T22:18:00Z</dcterms:modified>
</cp:coreProperties>
</file>